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812" w:rsidRPr="00D83A9B" w:rsidRDefault="00C16812" w:rsidP="00D83A9B">
      <w:pPr>
        <w:spacing w:before="100" w:beforeAutospacing="1" w:after="100" w:afterAutospacing="1" w:line="276" w:lineRule="auto"/>
        <w:jc w:val="both"/>
        <w:rPr>
          <w:rFonts w:ascii="Trebuchet MS" w:eastAsia="Times New Roman" w:hAnsi="Trebuchet MS" w:cs="Times New Roman"/>
          <w:sz w:val="24"/>
          <w:szCs w:val="24"/>
          <w:lang w:val="ro-RO"/>
        </w:rPr>
      </w:pPr>
      <w:bookmarkStart w:id="0" w:name="_GoBack"/>
      <w:bookmarkEnd w:id="0"/>
    </w:p>
    <w:p w:rsidR="00C16812" w:rsidRPr="00D83A9B" w:rsidRDefault="00C16812" w:rsidP="00D83A9B">
      <w:pPr>
        <w:spacing w:before="100" w:beforeAutospacing="1" w:after="100" w:afterAutospacing="1" w:line="276" w:lineRule="auto"/>
        <w:jc w:val="center"/>
        <w:rPr>
          <w:rFonts w:ascii="Trebuchet MS" w:eastAsia="Times New Roman" w:hAnsi="Trebuchet MS" w:cs="Times New Roman"/>
          <w:b/>
          <w:sz w:val="24"/>
          <w:szCs w:val="24"/>
          <w:lang w:val="ro-RO"/>
        </w:rPr>
      </w:pPr>
      <w:r w:rsidRPr="00D83A9B">
        <w:rPr>
          <w:rFonts w:ascii="Trebuchet MS" w:eastAsia="Times New Roman" w:hAnsi="Trebuchet MS" w:cs="Times New Roman"/>
          <w:b/>
          <w:sz w:val="24"/>
          <w:szCs w:val="24"/>
          <w:lang w:val="ro-RO"/>
        </w:rPr>
        <w:t>Planul de Evaluare și Monitorizare</w:t>
      </w:r>
    </w:p>
    <w:p w:rsidR="00C16812" w:rsidRDefault="00C16812" w:rsidP="00D83A9B">
      <w:pPr>
        <w:spacing w:before="100" w:beforeAutospacing="1" w:after="100" w:afterAutospacing="1" w:line="276" w:lineRule="auto"/>
        <w:jc w:val="center"/>
        <w:rPr>
          <w:rFonts w:ascii="Trebuchet MS" w:eastAsia="Times New Roman" w:hAnsi="Trebuchet MS" w:cs="Times New Roman"/>
          <w:b/>
          <w:sz w:val="24"/>
          <w:szCs w:val="24"/>
          <w:lang w:val="ro-RO"/>
        </w:rPr>
      </w:pPr>
      <w:r w:rsidRPr="00D83A9B">
        <w:rPr>
          <w:rFonts w:ascii="Trebuchet MS" w:eastAsia="Times New Roman" w:hAnsi="Trebuchet MS" w:cs="Times New Roman"/>
          <w:b/>
          <w:sz w:val="24"/>
          <w:szCs w:val="24"/>
          <w:lang w:val="ro-RO"/>
        </w:rPr>
        <w:t>SDL GAL Valea Muntelui 2014-2020</w:t>
      </w:r>
    </w:p>
    <w:p w:rsidR="00FD6646" w:rsidRPr="00D83A9B" w:rsidRDefault="00FD6646" w:rsidP="00D83A9B">
      <w:pPr>
        <w:spacing w:before="100" w:beforeAutospacing="1" w:after="100" w:afterAutospacing="1" w:line="276" w:lineRule="auto"/>
        <w:jc w:val="center"/>
        <w:rPr>
          <w:rFonts w:ascii="Trebuchet MS" w:eastAsia="Times New Roman" w:hAnsi="Trebuchet MS" w:cs="Times New Roman"/>
          <w:b/>
          <w:sz w:val="24"/>
          <w:szCs w:val="24"/>
          <w:lang w:val="ro-RO"/>
        </w:rPr>
      </w:pPr>
    </w:p>
    <w:p w:rsidR="00670699" w:rsidRPr="00D83A9B" w:rsidRDefault="00D173B8" w:rsidP="00D83A9B">
      <w:pPr>
        <w:pStyle w:val="Heading2"/>
        <w:spacing w:line="276" w:lineRule="auto"/>
        <w:ind w:left="709"/>
        <w:rPr>
          <w:rFonts w:ascii="Trebuchet MS" w:hAnsi="Trebuchet MS" w:cs="Times New Roman"/>
          <w:bCs w:val="0"/>
          <w:lang w:eastAsia="el-GR"/>
        </w:rPr>
      </w:pPr>
      <w:bookmarkStart w:id="1" w:name="_Toc444602703"/>
      <w:r>
        <w:rPr>
          <w:rFonts w:ascii="Trebuchet MS" w:hAnsi="Trebuchet MS" w:cs="Times New Roman"/>
          <w:bCs w:val="0"/>
          <w:lang w:eastAsia="el-GR"/>
        </w:rPr>
        <w:t xml:space="preserve">A. </w:t>
      </w:r>
      <w:r w:rsidR="00670699" w:rsidRPr="00D83A9B">
        <w:rPr>
          <w:rFonts w:ascii="Trebuchet MS" w:hAnsi="Trebuchet MS" w:cs="Times New Roman"/>
          <w:bCs w:val="0"/>
          <w:lang w:eastAsia="el-GR"/>
        </w:rPr>
        <w:t>CADRUL LEGISLATIV</w:t>
      </w:r>
      <w:bookmarkEnd w:id="1"/>
    </w:p>
    <w:p w:rsidR="00707BF1" w:rsidRPr="00D83A9B" w:rsidRDefault="00707BF1" w:rsidP="00D83A9B">
      <w:pPr>
        <w:spacing w:line="276" w:lineRule="auto"/>
        <w:rPr>
          <w:rFonts w:ascii="Trebuchet MS" w:hAnsi="Trebuchet MS"/>
          <w:sz w:val="24"/>
          <w:szCs w:val="24"/>
          <w:lang w:val="ro-RO" w:eastAsia="el-GR"/>
        </w:rPr>
      </w:pPr>
    </w:p>
    <w:p w:rsidR="00670699" w:rsidRPr="00D83A9B" w:rsidRDefault="00BF26A8" w:rsidP="00D83A9B">
      <w:pPr>
        <w:widowControl w:val="0"/>
        <w:tabs>
          <w:tab w:val="left" w:pos="7740"/>
          <w:tab w:val="left" w:pos="9000"/>
          <w:tab w:val="left" w:pos="9180"/>
        </w:tabs>
        <w:autoSpaceDE w:val="0"/>
        <w:autoSpaceDN w:val="0"/>
        <w:adjustRightInd w:val="0"/>
        <w:spacing w:line="276" w:lineRule="auto"/>
        <w:ind w:right="26"/>
        <w:jc w:val="both"/>
        <w:rPr>
          <w:rFonts w:ascii="Trebuchet MS" w:hAnsi="Trebuchet MS"/>
          <w:noProof/>
          <w:color w:val="7030A0"/>
          <w:sz w:val="24"/>
          <w:szCs w:val="24"/>
        </w:rPr>
      </w:pPr>
      <w:r>
        <w:rPr>
          <w:rFonts w:ascii="Trebuchet MS" w:hAnsi="Trebuchet MS" w:cs="Arial"/>
          <w:color w:val="222222"/>
          <w:sz w:val="24"/>
          <w:szCs w:val="24"/>
          <w:lang w:val="ro-RO" w:eastAsia="ro-RO"/>
        </w:rPr>
        <w:t>Î</w:t>
      </w:r>
      <w:r w:rsidR="00707BF1" w:rsidRPr="00D83A9B">
        <w:rPr>
          <w:rFonts w:ascii="Trebuchet MS" w:hAnsi="Trebuchet MS" w:cs="Arial"/>
          <w:color w:val="222222"/>
          <w:sz w:val="24"/>
          <w:szCs w:val="24"/>
          <w:lang w:val="ro-RO" w:eastAsia="ro-RO"/>
        </w:rPr>
        <w:t>n conformitate cu</w:t>
      </w:r>
      <w:r>
        <w:rPr>
          <w:rFonts w:ascii="Trebuchet MS" w:hAnsi="Trebuchet MS" w:cs="Arial"/>
          <w:color w:val="222222"/>
          <w:sz w:val="24"/>
          <w:szCs w:val="24"/>
          <w:lang w:val="ro-RO" w:eastAsia="ro-RO"/>
        </w:rPr>
        <w:t xml:space="preserve"> Regulamentul </w:t>
      </w:r>
      <w:r w:rsidR="00707BF1" w:rsidRPr="00D83A9B">
        <w:rPr>
          <w:rFonts w:ascii="Trebuchet MS" w:hAnsi="Trebuchet MS" w:cs="Arial"/>
          <w:color w:val="222222"/>
          <w:sz w:val="24"/>
          <w:szCs w:val="24"/>
          <w:lang w:val="ro-RO" w:eastAsia="ro-RO"/>
        </w:rPr>
        <w:t>nr. 1303/2013, fiecare prioritate va fi evaluată cel puțin o dată în perioada de implementare a programului din perspectiva contribuției la obiectivele specifice propuse. În plus, evaluările contrafactuale de impact vor fi folosite de fiecare dată când va fi posibil pentru a răspunde întrebării legate de efectele nete asupra grupurilor țintă</w:t>
      </w:r>
      <w:r>
        <w:rPr>
          <w:rFonts w:ascii="Trebuchet MS" w:hAnsi="Trebuchet MS" w:cs="Arial"/>
          <w:color w:val="222222"/>
          <w:sz w:val="24"/>
          <w:szCs w:val="24"/>
          <w:lang w:val="ro-RO" w:eastAsia="ro-RO"/>
        </w:rPr>
        <w:t>.</w:t>
      </w:r>
    </w:p>
    <w:p w:rsidR="00670699" w:rsidRPr="00D83A9B" w:rsidRDefault="00670699" w:rsidP="00D83A9B">
      <w:pPr>
        <w:widowControl w:val="0"/>
        <w:tabs>
          <w:tab w:val="left" w:pos="7740"/>
          <w:tab w:val="left" w:pos="9000"/>
          <w:tab w:val="left" w:pos="9180"/>
        </w:tabs>
        <w:autoSpaceDE w:val="0"/>
        <w:autoSpaceDN w:val="0"/>
        <w:adjustRightInd w:val="0"/>
        <w:spacing w:line="276" w:lineRule="auto"/>
        <w:ind w:right="26"/>
        <w:jc w:val="both"/>
        <w:rPr>
          <w:rFonts w:ascii="Trebuchet MS" w:hAnsi="Trebuchet MS"/>
          <w:noProof/>
          <w:sz w:val="24"/>
          <w:szCs w:val="24"/>
        </w:rPr>
      </w:pPr>
      <w:r w:rsidRPr="00D83A9B">
        <w:rPr>
          <w:rFonts w:ascii="Trebuchet MS" w:hAnsi="Trebuchet MS"/>
          <w:noProof/>
          <w:sz w:val="24"/>
          <w:szCs w:val="24"/>
        </w:rPr>
        <w:t>Obligaţia de a desfăşura activităţi sistematice de evaluare ale programului, precum şi regulile generale sunt prevăzute de Regulamentul (UE) nr. 1303/2013 al Parlamentului European și al Consiliului din 17 decembrie 2013 (Articolele 54-57).</w:t>
      </w:r>
    </w:p>
    <w:p w:rsidR="00670699" w:rsidRPr="00D83A9B" w:rsidRDefault="00670699" w:rsidP="00D83A9B">
      <w:pPr>
        <w:widowControl w:val="0"/>
        <w:spacing w:before="240" w:line="276" w:lineRule="auto"/>
        <w:jc w:val="both"/>
        <w:rPr>
          <w:rFonts w:ascii="Trebuchet MS" w:hAnsi="Trebuchet MS"/>
          <w:noProof/>
          <w:sz w:val="24"/>
          <w:szCs w:val="24"/>
        </w:rPr>
      </w:pPr>
      <w:r w:rsidRPr="00D83A9B">
        <w:rPr>
          <w:rFonts w:ascii="Trebuchet MS" w:hAnsi="Trebuchet MS"/>
          <w:noProof/>
          <w:sz w:val="24"/>
          <w:szCs w:val="24"/>
        </w:rPr>
        <w:t>Articolul 54 din Regulamentul privind Dispozițiile Comune (RDC) nr. 1303/2013 oferă cadrul general în care evaluările trebuie efectuate în perioada de programare 2014-2020. În baza acestui articol, misiunea evaluării este una dublă:</w:t>
      </w:r>
    </w:p>
    <w:p w:rsidR="00670699" w:rsidRPr="00D83A9B" w:rsidRDefault="00670699" w:rsidP="00D83A9B">
      <w:pPr>
        <w:pStyle w:val="ListParagraph"/>
        <w:widowControl w:val="0"/>
        <w:numPr>
          <w:ilvl w:val="0"/>
          <w:numId w:val="48"/>
        </w:numPr>
        <w:autoSpaceDE w:val="0"/>
        <w:autoSpaceDN w:val="0"/>
        <w:adjustRightInd w:val="0"/>
        <w:spacing w:before="240" w:after="120" w:line="276" w:lineRule="auto"/>
        <w:ind w:left="284" w:hanging="284"/>
        <w:jc w:val="both"/>
        <w:rPr>
          <w:rFonts w:ascii="Trebuchet MS" w:hAnsi="Trebuchet MS"/>
          <w:noProof/>
          <w:sz w:val="24"/>
          <w:szCs w:val="24"/>
        </w:rPr>
      </w:pPr>
      <w:r w:rsidRPr="00D83A9B">
        <w:rPr>
          <w:rFonts w:ascii="Trebuchet MS" w:hAnsi="Trebuchet MS"/>
          <w:noProof/>
          <w:sz w:val="24"/>
          <w:szCs w:val="24"/>
        </w:rPr>
        <w:t>Îmbunătățirea calității procesului de elaborare și implementare a programelor;</w:t>
      </w:r>
    </w:p>
    <w:p w:rsidR="00670699" w:rsidRPr="00D83A9B" w:rsidRDefault="00670699" w:rsidP="00D83A9B">
      <w:pPr>
        <w:pStyle w:val="ListParagraph"/>
        <w:widowControl w:val="0"/>
        <w:numPr>
          <w:ilvl w:val="0"/>
          <w:numId w:val="48"/>
        </w:numPr>
        <w:autoSpaceDE w:val="0"/>
        <w:autoSpaceDN w:val="0"/>
        <w:adjustRightInd w:val="0"/>
        <w:spacing w:before="240" w:after="120" w:line="276" w:lineRule="auto"/>
        <w:ind w:left="284" w:hanging="284"/>
        <w:jc w:val="both"/>
        <w:rPr>
          <w:rFonts w:ascii="Trebuchet MS" w:hAnsi="Trebuchet MS"/>
          <w:noProof/>
          <w:sz w:val="24"/>
          <w:szCs w:val="24"/>
        </w:rPr>
      </w:pPr>
      <w:r w:rsidRPr="00D83A9B">
        <w:rPr>
          <w:rFonts w:ascii="Trebuchet MS" w:hAnsi="Trebuchet MS"/>
          <w:noProof/>
          <w:sz w:val="24"/>
          <w:szCs w:val="24"/>
        </w:rPr>
        <w:t xml:space="preserve">Aprecierea eficacității, eficienței și impactului acestora. </w:t>
      </w:r>
    </w:p>
    <w:p w:rsidR="00670699" w:rsidRPr="00D83A9B" w:rsidRDefault="00670699" w:rsidP="00D83A9B">
      <w:pPr>
        <w:widowControl w:val="0"/>
        <w:spacing w:before="240" w:line="276" w:lineRule="auto"/>
        <w:jc w:val="both"/>
        <w:rPr>
          <w:rFonts w:ascii="Trebuchet MS" w:hAnsi="Trebuchet MS"/>
          <w:noProof/>
          <w:sz w:val="24"/>
          <w:szCs w:val="24"/>
        </w:rPr>
      </w:pPr>
      <w:r w:rsidRPr="00D83A9B">
        <w:rPr>
          <w:rFonts w:ascii="Trebuchet MS" w:hAnsi="Trebuchet MS"/>
          <w:noProof/>
          <w:sz w:val="24"/>
          <w:szCs w:val="24"/>
        </w:rPr>
        <w:t xml:space="preserve">În timp ce evaluarea ex-ante vizează primul obiectiv (art. 55 (alin. 1) al Regulamentului privind Dispozițiile Comune nr. 1303/2013), evaluările din timpul perioadei de programare și evaluările ex-post sunt în principal legate de cel de-al doilea obiectiv (art. 56 (alin. 3) și 57 (alin. 1)). </w:t>
      </w:r>
    </w:p>
    <w:p w:rsidR="00670699" w:rsidRPr="00D83A9B" w:rsidRDefault="00670699" w:rsidP="00D83A9B">
      <w:pPr>
        <w:widowControl w:val="0"/>
        <w:spacing w:before="240" w:line="276" w:lineRule="auto"/>
        <w:jc w:val="both"/>
        <w:rPr>
          <w:rFonts w:ascii="Trebuchet MS" w:hAnsi="Trebuchet MS"/>
          <w:noProof/>
          <w:sz w:val="24"/>
          <w:szCs w:val="24"/>
        </w:rPr>
      </w:pPr>
      <w:r w:rsidRPr="00D83A9B">
        <w:rPr>
          <w:rFonts w:ascii="Trebuchet MS" w:hAnsi="Trebuchet MS"/>
          <w:noProof/>
          <w:sz w:val="24"/>
          <w:szCs w:val="24"/>
        </w:rPr>
        <w:t xml:space="preserve">Conform Articolului 56 din RDC, evaluările din cadrul perioadei de programare vor fi efectuate în baza unui plan de evaluare care acoperă unul sau mai multe programe. </w:t>
      </w:r>
    </w:p>
    <w:p w:rsidR="00670699" w:rsidRPr="00D83A9B" w:rsidRDefault="00670699" w:rsidP="00D83A9B">
      <w:pPr>
        <w:widowControl w:val="0"/>
        <w:spacing w:before="240" w:line="276" w:lineRule="auto"/>
        <w:jc w:val="both"/>
        <w:rPr>
          <w:rFonts w:ascii="Trebuchet MS" w:hAnsi="Trebuchet MS" w:cs="Arial"/>
          <w:iCs/>
          <w:sz w:val="24"/>
          <w:szCs w:val="24"/>
          <w:lang w:val="ro-RO"/>
        </w:rPr>
      </w:pPr>
      <w:r w:rsidRPr="00D83A9B">
        <w:rPr>
          <w:rFonts w:ascii="Trebuchet MS" w:hAnsi="Trebuchet MS" w:cs="Arial"/>
          <w:iCs/>
          <w:sz w:val="24"/>
          <w:szCs w:val="24"/>
          <w:lang w:val="ro-RO"/>
        </w:rPr>
        <w:t xml:space="preserve">Articolul 54 și articolul 56 (alin. 3), precum și articolul 57 (alin. 1) al RDC aduc informații suplimentare cu privire la modul în care trebuie evaluat impactul programelor. </w:t>
      </w:r>
    </w:p>
    <w:p w:rsidR="00670699" w:rsidRPr="00D83A9B" w:rsidRDefault="00670699" w:rsidP="00D83A9B">
      <w:pPr>
        <w:widowControl w:val="0"/>
        <w:spacing w:before="240" w:line="276" w:lineRule="auto"/>
        <w:jc w:val="both"/>
        <w:rPr>
          <w:rFonts w:ascii="Trebuchet MS" w:hAnsi="Trebuchet MS" w:cs="Arial"/>
          <w:iCs/>
          <w:sz w:val="24"/>
          <w:szCs w:val="24"/>
          <w:lang w:val="ro-RO"/>
        </w:rPr>
      </w:pPr>
      <w:r w:rsidRPr="00D83A9B">
        <w:rPr>
          <w:rFonts w:ascii="Trebuchet MS" w:hAnsi="Trebuchet MS" w:cs="Arial"/>
          <w:iCs/>
          <w:sz w:val="24"/>
          <w:szCs w:val="24"/>
          <w:lang w:val="ro-RO"/>
        </w:rPr>
        <w:t>Impactul programelor va fi evaluat în raport cu:</w:t>
      </w:r>
    </w:p>
    <w:p w:rsidR="00670699" w:rsidRPr="00D83A9B" w:rsidRDefault="00670699" w:rsidP="00D83A9B">
      <w:pPr>
        <w:pStyle w:val="NoSpacing"/>
        <w:spacing w:line="276" w:lineRule="auto"/>
        <w:rPr>
          <w:rFonts w:ascii="Trebuchet MS" w:hAnsi="Trebuchet MS"/>
          <w:lang w:val="ro-RO"/>
        </w:rPr>
      </w:pPr>
    </w:p>
    <w:p w:rsidR="00670699" w:rsidRPr="00D83A9B" w:rsidRDefault="00670699" w:rsidP="00D83A9B">
      <w:pPr>
        <w:pStyle w:val="NoSpacing"/>
        <w:numPr>
          <w:ilvl w:val="0"/>
          <w:numId w:val="49"/>
        </w:numPr>
        <w:spacing w:line="276" w:lineRule="auto"/>
        <w:rPr>
          <w:rFonts w:ascii="Trebuchet MS" w:hAnsi="Trebuchet MS"/>
          <w:lang w:val="ro-RO"/>
        </w:rPr>
      </w:pPr>
      <w:r w:rsidRPr="00D83A9B">
        <w:rPr>
          <w:rFonts w:ascii="Trebuchet MS" w:hAnsi="Trebuchet MS"/>
          <w:lang w:val="ro-RO"/>
        </w:rPr>
        <w:t xml:space="preserve">Țintele din cadrul strategiei Uniunii pentru o creștere inteligentă, durabilă și favorabilă incluziunii, acordând atenție misiunii Fondurilor </w:t>
      </w:r>
    </w:p>
    <w:p w:rsidR="00670699" w:rsidRPr="00D83A9B" w:rsidRDefault="00670699" w:rsidP="00D83A9B">
      <w:pPr>
        <w:pStyle w:val="NoSpacing"/>
        <w:numPr>
          <w:ilvl w:val="0"/>
          <w:numId w:val="49"/>
        </w:numPr>
        <w:spacing w:line="276" w:lineRule="auto"/>
        <w:rPr>
          <w:rFonts w:ascii="Trebuchet MS" w:hAnsi="Trebuchet MS"/>
          <w:lang w:val="ro-RO"/>
        </w:rPr>
      </w:pPr>
      <w:r w:rsidRPr="00D83A9B">
        <w:rPr>
          <w:rFonts w:ascii="Trebuchet MS" w:hAnsi="Trebuchet MS"/>
          <w:lang w:val="ro-RO"/>
        </w:rPr>
        <w:t>PIB-ul și șomajul din zona vizată de program, având în vedere amploarea programului</w:t>
      </w:r>
    </w:p>
    <w:p w:rsidR="00670699" w:rsidRPr="00D83A9B" w:rsidRDefault="00670699" w:rsidP="00D83A9B">
      <w:pPr>
        <w:pStyle w:val="NoSpacing"/>
        <w:numPr>
          <w:ilvl w:val="0"/>
          <w:numId w:val="49"/>
        </w:numPr>
        <w:spacing w:line="276" w:lineRule="auto"/>
        <w:rPr>
          <w:rFonts w:ascii="Trebuchet MS" w:hAnsi="Trebuchet MS"/>
          <w:lang w:val="ro-RO"/>
        </w:rPr>
      </w:pPr>
      <w:r w:rsidRPr="00D83A9B">
        <w:rPr>
          <w:rFonts w:ascii="Trebuchet MS" w:hAnsi="Trebuchet MS"/>
          <w:lang w:val="ro-RO"/>
        </w:rPr>
        <w:t>Obiectivele fiecărei priorități.</w:t>
      </w:r>
    </w:p>
    <w:p w:rsidR="00670699" w:rsidRPr="00D83A9B" w:rsidRDefault="00670699" w:rsidP="00D83A9B">
      <w:pPr>
        <w:spacing w:before="240" w:line="276" w:lineRule="auto"/>
        <w:jc w:val="both"/>
        <w:rPr>
          <w:rFonts w:ascii="Trebuchet MS" w:hAnsi="Trebuchet MS" w:cs="Arial"/>
          <w:iCs/>
          <w:sz w:val="24"/>
          <w:szCs w:val="24"/>
          <w:lang w:val="ro-RO"/>
        </w:rPr>
      </w:pPr>
      <w:r w:rsidRPr="00D83A9B">
        <w:rPr>
          <w:rFonts w:ascii="Trebuchet MS" w:hAnsi="Trebuchet MS" w:cs="Arial"/>
          <w:iCs/>
          <w:sz w:val="24"/>
          <w:szCs w:val="24"/>
          <w:lang w:val="ro-RO"/>
        </w:rPr>
        <w:t>Astfel, regulamentele pentru Fondurile Europene Structurale și de Investiții aferente perioadei 2014</w:t>
      </w:r>
      <w:r w:rsidRPr="00D83A9B">
        <w:rPr>
          <w:rFonts w:ascii="Trebuchet MS" w:hAnsi="Trebuchet MS" w:cs="Arial"/>
          <w:iCs/>
          <w:sz w:val="24"/>
          <w:szCs w:val="24"/>
          <w:lang w:val="ro-RO"/>
        </w:rPr>
        <w:noBreakHyphen/>
        <w:t xml:space="preserve">2020 pun accent sporit pe obținerea rezultatelor așteptate și pe evaluarea eficacității și impactului intervențiilor finanțate. Astfel, Autoritățile de Management sunt invitate să elaboreze planuri de evaluare la începutul perioadei, care servesc drept documente strategice prin care se stabilește modul de organizare a acestor evaluări pentru a oferi dovezi cu privire la efectele asupra procesului de elaborare a politicilor publice. În plus, statul membru trebuie să asigure disponibilitatea unei capacități adecvate de evaluare. </w:t>
      </w:r>
    </w:p>
    <w:p w:rsidR="00670699" w:rsidRPr="00BF26A8" w:rsidRDefault="00707BF1" w:rsidP="00D83A9B">
      <w:pPr>
        <w:spacing w:before="120" w:line="276" w:lineRule="auto"/>
        <w:jc w:val="both"/>
        <w:rPr>
          <w:rFonts w:ascii="Trebuchet MS" w:hAnsi="Trebuchet MS" w:cs="Arial"/>
          <w:b/>
          <w:i/>
          <w:iCs/>
          <w:sz w:val="24"/>
          <w:szCs w:val="24"/>
          <w:lang w:val="ro-RO"/>
        </w:rPr>
      </w:pPr>
      <w:r w:rsidRPr="00BF26A8">
        <w:rPr>
          <w:rFonts w:ascii="Trebuchet MS" w:hAnsi="Trebuchet MS" w:cs="Arial"/>
          <w:b/>
          <w:i/>
          <w:iCs/>
          <w:sz w:val="24"/>
          <w:szCs w:val="24"/>
          <w:lang w:val="ro-RO"/>
        </w:rPr>
        <w:t>Urmând reglementările Regulamentelor europene şi GAL-urile trebuie să-şi întocmească propriile Planuri de Evaluare pentru că sunt parte integrantă a Programelor Naţionale de Dezvoltare Rurală şi trebuie să furnizeze date care să completeze evaluarea de la nivel de program.</w:t>
      </w:r>
    </w:p>
    <w:p w:rsidR="00670699" w:rsidRPr="00D83A9B" w:rsidRDefault="00670699" w:rsidP="00D83A9B">
      <w:pPr>
        <w:spacing w:line="276" w:lineRule="auto"/>
        <w:jc w:val="both"/>
        <w:rPr>
          <w:rFonts w:ascii="Trebuchet MS" w:hAnsi="Trebuchet MS"/>
          <w:sz w:val="24"/>
          <w:szCs w:val="24"/>
        </w:rPr>
      </w:pPr>
    </w:p>
    <w:p w:rsidR="00FA41FD" w:rsidRPr="00D83A9B" w:rsidRDefault="00D173B8" w:rsidP="00D83A9B">
      <w:pPr>
        <w:spacing w:before="100" w:beforeAutospacing="1" w:after="100" w:afterAutospacing="1" w:line="276" w:lineRule="auto"/>
        <w:ind w:firstLine="270"/>
        <w:jc w:val="both"/>
        <w:rPr>
          <w:rFonts w:ascii="Trebuchet MS" w:eastAsia="Times New Roman" w:hAnsi="Trebuchet MS" w:cs="Times New Roman"/>
          <w:b/>
          <w:sz w:val="24"/>
          <w:szCs w:val="24"/>
          <w:lang w:val="ro-RO"/>
        </w:rPr>
      </w:pPr>
      <w:r>
        <w:rPr>
          <w:rFonts w:ascii="Trebuchet MS" w:eastAsia="Times New Roman" w:hAnsi="Trebuchet MS" w:cs="Times New Roman"/>
          <w:b/>
          <w:sz w:val="24"/>
          <w:szCs w:val="24"/>
          <w:lang w:val="ro-RO"/>
        </w:rPr>
        <w:t xml:space="preserve">B. </w:t>
      </w:r>
      <w:r w:rsidR="00D83A9B" w:rsidRPr="00D83A9B">
        <w:rPr>
          <w:rFonts w:ascii="Trebuchet MS" w:eastAsia="Times New Roman" w:hAnsi="Trebuchet MS" w:cs="Times New Roman"/>
          <w:b/>
          <w:sz w:val="24"/>
          <w:szCs w:val="24"/>
          <w:lang w:val="ro-RO"/>
        </w:rPr>
        <w:t>DEFINIREA TERMENILOR</w:t>
      </w:r>
    </w:p>
    <w:p w:rsidR="009820F7" w:rsidRPr="00D83A9B" w:rsidRDefault="001E0763" w:rsidP="004F1671">
      <w:pPr>
        <w:pStyle w:val="ListParagraph"/>
        <w:numPr>
          <w:ilvl w:val="0"/>
          <w:numId w:val="38"/>
        </w:numPr>
        <w:spacing w:after="0" w:line="276" w:lineRule="auto"/>
        <w:ind w:left="0" w:firstLine="270"/>
        <w:jc w:val="both"/>
        <w:rPr>
          <w:rFonts w:ascii="Trebuchet MS" w:eastAsia="Times New Roman" w:hAnsi="Trebuchet MS" w:cs="Times New Roman"/>
          <w:sz w:val="24"/>
          <w:szCs w:val="24"/>
          <w:lang w:val="ro-RO"/>
        </w:rPr>
      </w:pPr>
      <w:r w:rsidRPr="00D83A9B">
        <w:rPr>
          <w:rFonts w:ascii="Trebuchet MS" w:eastAsia="Times New Roman" w:hAnsi="Trebuchet MS" w:cs="Times New Roman"/>
          <w:bCs/>
          <w:sz w:val="24"/>
          <w:szCs w:val="24"/>
          <w:lang w:val="ro-RO"/>
        </w:rPr>
        <w:t xml:space="preserve">Scopul </w:t>
      </w:r>
      <w:r w:rsidR="00074FBB" w:rsidRPr="00D83A9B">
        <w:rPr>
          <w:rFonts w:ascii="Trebuchet MS" w:eastAsia="Times New Roman" w:hAnsi="Trebuchet MS" w:cs="Times New Roman"/>
          <w:bCs/>
          <w:sz w:val="24"/>
          <w:szCs w:val="24"/>
          <w:lang w:val="ro-RO"/>
        </w:rPr>
        <w:t>p</w:t>
      </w:r>
      <w:r w:rsidRPr="00D83A9B">
        <w:rPr>
          <w:rFonts w:ascii="Trebuchet MS" w:eastAsia="Times New Roman" w:hAnsi="Trebuchet MS" w:cs="Times New Roman"/>
          <w:bCs/>
          <w:sz w:val="24"/>
          <w:szCs w:val="24"/>
          <w:lang w:val="ro-RO"/>
        </w:rPr>
        <w:t>lanului de e</w:t>
      </w:r>
      <w:r w:rsidR="009820F7" w:rsidRPr="00D83A9B">
        <w:rPr>
          <w:rFonts w:ascii="Trebuchet MS" w:eastAsia="Times New Roman" w:hAnsi="Trebuchet MS" w:cs="Times New Roman"/>
          <w:bCs/>
          <w:sz w:val="24"/>
          <w:szCs w:val="24"/>
          <w:lang w:val="ro-RO"/>
        </w:rPr>
        <w:t>valuare</w:t>
      </w:r>
      <w:r w:rsidR="009820F7" w:rsidRPr="00D83A9B">
        <w:rPr>
          <w:rFonts w:ascii="Trebuchet MS" w:eastAsia="Times New Roman" w:hAnsi="Trebuchet MS" w:cs="Times New Roman"/>
          <w:sz w:val="24"/>
          <w:szCs w:val="24"/>
          <w:lang w:val="ro-RO"/>
        </w:rPr>
        <w:t xml:space="preserve"> </w:t>
      </w:r>
      <w:r w:rsidRPr="00D83A9B">
        <w:rPr>
          <w:rFonts w:ascii="Trebuchet MS" w:eastAsia="Times New Roman" w:hAnsi="Trebuchet MS" w:cs="Times New Roman"/>
          <w:sz w:val="24"/>
          <w:szCs w:val="24"/>
          <w:lang w:val="ro-RO"/>
        </w:rPr>
        <w:t xml:space="preserve">este de a structura şi programa o serie de activităţi menite să evalueze contribuţia adusă de SDL la obiectivele PNDR şi mai departe la atingerea obiectivelor FEADR. Este un instrument de măsurare a contribuţiei şi impactului SDL în dezvoltarea teritoriului acoperit de acesta. </w:t>
      </w:r>
    </w:p>
    <w:p w:rsidR="009820F7" w:rsidRPr="00D83A9B" w:rsidRDefault="00EB0B74" w:rsidP="004F1671">
      <w:pPr>
        <w:pStyle w:val="ListParagraph"/>
        <w:numPr>
          <w:ilvl w:val="0"/>
          <w:numId w:val="38"/>
        </w:numPr>
        <w:spacing w:after="0" w:line="276" w:lineRule="auto"/>
        <w:ind w:left="0" w:firstLine="270"/>
        <w:jc w:val="both"/>
        <w:rPr>
          <w:rFonts w:ascii="Trebuchet MS" w:eastAsia="Times New Roman" w:hAnsi="Trebuchet MS" w:cs="Arial"/>
          <w:sz w:val="24"/>
          <w:szCs w:val="24"/>
          <w:lang w:val="ro-RO"/>
        </w:rPr>
      </w:pPr>
      <w:r w:rsidRPr="00D83A9B">
        <w:rPr>
          <w:rFonts w:ascii="Trebuchet MS" w:eastAsia="Times New Roman" w:hAnsi="Trebuchet MS" w:cs="Arial"/>
          <w:sz w:val="24"/>
          <w:szCs w:val="24"/>
          <w:lang w:val="ro-RO"/>
        </w:rPr>
        <w:t xml:space="preserve">Evaluarea se </w:t>
      </w:r>
      <w:r w:rsidR="009820F7" w:rsidRPr="00D83A9B">
        <w:rPr>
          <w:rFonts w:ascii="Trebuchet MS" w:eastAsia="Times New Roman" w:hAnsi="Trebuchet MS" w:cs="Arial"/>
          <w:sz w:val="24"/>
          <w:szCs w:val="24"/>
          <w:lang w:val="ro-RO"/>
        </w:rPr>
        <w:t xml:space="preserve">va </w:t>
      </w:r>
      <w:r w:rsidRPr="00D83A9B">
        <w:rPr>
          <w:rFonts w:ascii="Trebuchet MS" w:eastAsia="Times New Roman" w:hAnsi="Trebuchet MS" w:cs="Arial"/>
          <w:sz w:val="24"/>
          <w:szCs w:val="24"/>
          <w:lang w:val="ro-RO"/>
        </w:rPr>
        <w:t>face pe baza indicatorilor (de input, output, de rezultat, de impact, respectiv al indicatorilor</w:t>
      </w:r>
      <w:r w:rsidR="005C6EA5" w:rsidRPr="00D83A9B">
        <w:rPr>
          <w:rFonts w:ascii="Trebuchet MS" w:eastAsia="Times New Roman" w:hAnsi="Trebuchet MS" w:cs="Arial"/>
          <w:sz w:val="24"/>
          <w:szCs w:val="24"/>
          <w:lang w:val="ro-RO"/>
        </w:rPr>
        <w:t xml:space="preserve"> </w:t>
      </w:r>
      <w:r w:rsidRPr="00D83A9B">
        <w:rPr>
          <w:rFonts w:ascii="Trebuchet MS" w:eastAsia="Times New Roman" w:hAnsi="Trebuchet MS" w:cs="Arial"/>
          <w:sz w:val="24"/>
          <w:szCs w:val="24"/>
          <w:lang w:val="ro-RO"/>
        </w:rPr>
        <w:t>inițiali, etc). Acest plan se va baza pe obligativitatea beneficiarilor și a GAL de a furniza informații către AM-PNDR referitoare la stadiul și</w:t>
      </w:r>
      <w:r w:rsidR="00FA41FD" w:rsidRPr="00D83A9B">
        <w:rPr>
          <w:rFonts w:ascii="Trebuchet MS" w:eastAsia="Times New Roman" w:hAnsi="Trebuchet MS" w:cs="Arial"/>
          <w:sz w:val="24"/>
          <w:szCs w:val="24"/>
          <w:lang w:val="ro-RO"/>
        </w:rPr>
        <w:t xml:space="preserve"> </w:t>
      </w:r>
      <w:r w:rsidRPr="00D83A9B">
        <w:rPr>
          <w:rFonts w:ascii="Trebuchet MS" w:eastAsia="Times New Roman" w:hAnsi="Trebuchet MS" w:cs="Arial"/>
          <w:sz w:val="24"/>
          <w:szCs w:val="24"/>
          <w:lang w:val="ro-RO"/>
        </w:rPr>
        <w:t xml:space="preserve">progresul implementării proiectului. </w:t>
      </w:r>
    </w:p>
    <w:p w:rsidR="001E0763" w:rsidRPr="00D83A9B" w:rsidRDefault="00EB0B74" w:rsidP="004F1671">
      <w:pPr>
        <w:pStyle w:val="ListParagraph"/>
        <w:numPr>
          <w:ilvl w:val="0"/>
          <w:numId w:val="38"/>
        </w:numPr>
        <w:spacing w:after="0" w:line="276" w:lineRule="auto"/>
        <w:ind w:left="0" w:firstLine="270"/>
        <w:jc w:val="both"/>
        <w:rPr>
          <w:rFonts w:ascii="Trebuchet MS" w:eastAsia="Times New Roman" w:hAnsi="Trebuchet MS" w:cs="Arial"/>
          <w:color w:val="FF0000"/>
          <w:sz w:val="24"/>
          <w:szCs w:val="24"/>
          <w:lang w:val="ro-RO"/>
        </w:rPr>
      </w:pPr>
      <w:r w:rsidRPr="00D83A9B">
        <w:rPr>
          <w:rFonts w:ascii="Trebuchet MS" w:eastAsia="Times New Roman" w:hAnsi="Trebuchet MS" w:cs="Arial"/>
          <w:sz w:val="24"/>
          <w:szCs w:val="24"/>
          <w:lang w:val="ro-RO"/>
        </w:rPr>
        <w:t xml:space="preserve">Activitatea de monitoring înseamnă inventarierea periodică/continuă a alocărilor, activităților și a rezultatelor. Evaluarea se referă </w:t>
      </w:r>
      <w:r w:rsidR="00FA41FD" w:rsidRPr="00D83A9B">
        <w:rPr>
          <w:rFonts w:ascii="Trebuchet MS" w:eastAsia="Times New Roman" w:hAnsi="Trebuchet MS" w:cs="Arial"/>
          <w:sz w:val="24"/>
          <w:szCs w:val="24"/>
          <w:lang w:val="ro-RO"/>
        </w:rPr>
        <w:t xml:space="preserve">la </w:t>
      </w:r>
      <w:r w:rsidRPr="00D83A9B">
        <w:rPr>
          <w:rFonts w:ascii="Trebuchet MS" w:eastAsia="Times New Roman" w:hAnsi="Trebuchet MS" w:cs="Arial"/>
          <w:sz w:val="24"/>
          <w:szCs w:val="24"/>
          <w:lang w:val="ro-RO"/>
        </w:rPr>
        <w:t>rezultate</w:t>
      </w:r>
      <w:r w:rsidR="001E0763" w:rsidRPr="00D83A9B">
        <w:rPr>
          <w:rFonts w:ascii="Trebuchet MS" w:eastAsia="Times New Roman" w:hAnsi="Trebuchet MS" w:cs="Arial"/>
          <w:sz w:val="24"/>
          <w:szCs w:val="24"/>
          <w:lang w:val="ro-RO"/>
        </w:rPr>
        <w:t xml:space="preserve"> culese</w:t>
      </w:r>
      <w:r w:rsidRPr="00D83A9B">
        <w:rPr>
          <w:rFonts w:ascii="Trebuchet MS" w:eastAsia="Times New Roman" w:hAnsi="Trebuchet MS" w:cs="Arial"/>
          <w:sz w:val="24"/>
          <w:szCs w:val="24"/>
          <w:lang w:val="ro-RO"/>
        </w:rPr>
        <w:t xml:space="preserve"> pe baza eficienței și eficacității absorbției fondurilor publice. Deasemeni contribuie la asigurarea transparenței în implementare. Planul cuprinde acei indicatori valorici care pot fi evaluați în mod obiectiv și care arată dacă obiectivele propuse/asumate pot fi atinse. </w:t>
      </w:r>
    </w:p>
    <w:p w:rsidR="001E0763" w:rsidRPr="00D83A9B" w:rsidRDefault="009820F7" w:rsidP="004F1671">
      <w:pPr>
        <w:pStyle w:val="ListParagraph"/>
        <w:numPr>
          <w:ilvl w:val="0"/>
          <w:numId w:val="38"/>
        </w:numPr>
        <w:spacing w:after="0" w:line="276" w:lineRule="auto"/>
        <w:ind w:left="0" w:firstLine="360"/>
        <w:jc w:val="both"/>
        <w:rPr>
          <w:rFonts w:ascii="Trebuchet MS" w:eastAsia="Times New Roman" w:hAnsi="Trebuchet MS" w:cs="Arial"/>
          <w:color w:val="FF0000"/>
          <w:sz w:val="24"/>
          <w:szCs w:val="24"/>
          <w:lang w:val="ro-RO"/>
        </w:rPr>
      </w:pPr>
      <w:r w:rsidRPr="00D83A9B">
        <w:rPr>
          <w:rFonts w:ascii="Trebuchet MS" w:eastAsia="Times New Roman" w:hAnsi="Trebuchet MS" w:cs="Times New Roman"/>
          <w:b/>
          <w:bCs/>
          <w:sz w:val="24"/>
          <w:szCs w:val="24"/>
          <w:lang w:val="ro-RO"/>
        </w:rPr>
        <w:lastRenderedPageBreak/>
        <w:t>Monitorizarea</w:t>
      </w:r>
      <w:r w:rsidR="001E0763" w:rsidRPr="00D83A9B">
        <w:rPr>
          <w:rFonts w:ascii="Trebuchet MS" w:eastAsia="Times New Roman" w:hAnsi="Trebuchet MS" w:cs="Times New Roman"/>
          <w:sz w:val="24"/>
          <w:szCs w:val="24"/>
          <w:lang w:val="ro-RO"/>
        </w:rPr>
        <w:t xml:space="preserve"> trebuie să prevadă un instrument riguros ş</w:t>
      </w:r>
      <w:r w:rsidRPr="00D83A9B">
        <w:rPr>
          <w:rFonts w:ascii="Trebuchet MS" w:eastAsia="Times New Roman" w:hAnsi="Trebuchet MS" w:cs="Times New Roman"/>
          <w:sz w:val="24"/>
          <w:szCs w:val="24"/>
          <w:lang w:val="ro-RO"/>
        </w:rPr>
        <w:t>i transp</w:t>
      </w:r>
      <w:r w:rsidR="001E0763" w:rsidRPr="00D83A9B">
        <w:rPr>
          <w:rFonts w:ascii="Trebuchet MS" w:eastAsia="Times New Roman" w:hAnsi="Trebuchet MS" w:cs="Times New Roman"/>
          <w:sz w:val="24"/>
          <w:szCs w:val="24"/>
          <w:lang w:val="ro-RO"/>
        </w:rPr>
        <w:t>arent de vizualizare a modului î</w:t>
      </w:r>
      <w:r w:rsidRPr="00D83A9B">
        <w:rPr>
          <w:rFonts w:ascii="Trebuchet MS" w:eastAsia="Times New Roman" w:hAnsi="Trebuchet MS" w:cs="Times New Roman"/>
          <w:sz w:val="24"/>
          <w:szCs w:val="24"/>
          <w:lang w:val="ro-RO"/>
        </w:rPr>
        <w:t>n car</w:t>
      </w:r>
      <w:r w:rsidR="001E0763" w:rsidRPr="00D83A9B">
        <w:rPr>
          <w:rFonts w:ascii="Trebuchet MS" w:eastAsia="Times New Roman" w:hAnsi="Trebuchet MS" w:cs="Times New Roman"/>
          <w:sz w:val="24"/>
          <w:szCs w:val="24"/>
          <w:lang w:val="ro-RO"/>
        </w:rPr>
        <w:t>e are loc gestionarea financiară a implementă</w:t>
      </w:r>
      <w:r w:rsidRPr="00D83A9B">
        <w:rPr>
          <w:rFonts w:ascii="Trebuchet MS" w:eastAsia="Times New Roman" w:hAnsi="Trebuchet MS" w:cs="Times New Roman"/>
          <w:sz w:val="24"/>
          <w:szCs w:val="24"/>
          <w:lang w:val="ro-RO"/>
        </w:rPr>
        <w:t>rii s</w:t>
      </w:r>
      <w:r w:rsidR="001E0763" w:rsidRPr="00D83A9B">
        <w:rPr>
          <w:rFonts w:ascii="Trebuchet MS" w:eastAsia="Times New Roman" w:hAnsi="Trebuchet MS" w:cs="Times New Roman"/>
          <w:sz w:val="24"/>
          <w:szCs w:val="24"/>
          <w:lang w:val="ro-RO"/>
        </w:rPr>
        <w:t>trategiei de dezvoltare, care să</w:t>
      </w:r>
      <w:r w:rsidRPr="00D83A9B">
        <w:rPr>
          <w:rFonts w:ascii="Trebuchet MS" w:eastAsia="Times New Roman" w:hAnsi="Trebuchet MS" w:cs="Times New Roman"/>
          <w:sz w:val="24"/>
          <w:szCs w:val="24"/>
          <w:lang w:val="ro-RO"/>
        </w:rPr>
        <w:t xml:space="preserve"> per</w:t>
      </w:r>
      <w:r w:rsidR="001E0763" w:rsidRPr="00D83A9B">
        <w:rPr>
          <w:rFonts w:ascii="Trebuchet MS" w:eastAsia="Times New Roman" w:hAnsi="Trebuchet MS" w:cs="Times New Roman"/>
          <w:sz w:val="24"/>
          <w:szCs w:val="24"/>
          <w:lang w:val="ro-RO"/>
        </w:rPr>
        <w:t>mită colectarea sistematică şi structurarea anuală</w:t>
      </w:r>
      <w:r w:rsidRPr="00D83A9B">
        <w:rPr>
          <w:rFonts w:ascii="Trebuchet MS" w:eastAsia="Times New Roman" w:hAnsi="Trebuchet MS" w:cs="Times New Roman"/>
          <w:sz w:val="24"/>
          <w:szCs w:val="24"/>
          <w:lang w:val="ro-RO"/>
        </w:rPr>
        <w:t xml:space="preserve"> </w:t>
      </w:r>
      <w:r w:rsidR="001E0763" w:rsidRPr="00D83A9B">
        <w:rPr>
          <w:rFonts w:ascii="Trebuchet MS" w:eastAsia="Times New Roman" w:hAnsi="Trebuchet MS" w:cs="Times New Roman"/>
          <w:sz w:val="24"/>
          <w:szCs w:val="24"/>
          <w:lang w:val="ro-RO"/>
        </w:rPr>
        <w:t>a datelor cu privire la activităţile desfăş</w:t>
      </w:r>
      <w:r w:rsidRPr="00D83A9B">
        <w:rPr>
          <w:rFonts w:ascii="Trebuchet MS" w:eastAsia="Times New Roman" w:hAnsi="Trebuchet MS" w:cs="Times New Roman"/>
          <w:sz w:val="24"/>
          <w:szCs w:val="24"/>
          <w:lang w:val="ro-RO"/>
        </w:rPr>
        <w:t>urate.</w:t>
      </w:r>
    </w:p>
    <w:p w:rsidR="00B643CD" w:rsidRPr="00D83A9B" w:rsidRDefault="009820F7" w:rsidP="004F1671">
      <w:pPr>
        <w:pStyle w:val="ListParagraph"/>
        <w:numPr>
          <w:ilvl w:val="0"/>
          <w:numId w:val="38"/>
        </w:numPr>
        <w:spacing w:after="0" w:line="276" w:lineRule="auto"/>
        <w:ind w:left="0" w:firstLine="360"/>
        <w:jc w:val="both"/>
        <w:rPr>
          <w:rFonts w:ascii="Trebuchet MS" w:eastAsia="Times New Roman" w:hAnsi="Trebuchet MS" w:cs="Arial"/>
          <w:color w:val="FF0000"/>
          <w:sz w:val="24"/>
          <w:szCs w:val="24"/>
          <w:lang w:val="ro-RO"/>
        </w:rPr>
      </w:pPr>
      <w:r w:rsidRPr="00D83A9B">
        <w:rPr>
          <w:rFonts w:ascii="Trebuchet MS" w:eastAsia="Times New Roman" w:hAnsi="Trebuchet MS" w:cs="Times New Roman"/>
          <w:sz w:val="24"/>
          <w:szCs w:val="24"/>
          <w:lang w:val="ro-RO"/>
        </w:rPr>
        <w:t xml:space="preserve">Monitorizarea </w:t>
      </w:r>
      <w:r w:rsidR="001E0763" w:rsidRPr="00D83A9B">
        <w:rPr>
          <w:rFonts w:ascii="Trebuchet MS" w:eastAsia="Times New Roman" w:hAnsi="Trebuchet MS" w:cs="Times New Roman"/>
          <w:sz w:val="24"/>
          <w:szCs w:val="24"/>
          <w:lang w:val="ro-RO"/>
        </w:rPr>
        <w:t>şi</w:t>
      </w:r>
      <w:r w:rsidRPr="00D83A9B">
        <w:rPr>
          <w:rFonts w:ascii="Trebuchet MS" w:eastAsia="Times New Roman" w:hAnsi="Trebuchet MS" w:cs="Times New Roman"/>
          <w:sz w:val="24"/>
          <w:szCs w:val="24"/>
          <w:lang w:val="ro-RO"/>
        </w:rPr>
        <w:t xml:space="preserve"> evaluarea vor</w:t>
      </w:r>
      <w:r w:rsidR="001E0763" w:rsidRPr="00D83A9B">
        <w:rPr>
          <w:rFonts w:ascii="Trebuchet MS" w:eastAsia="Times New Roman" w:hAnsi="Trebuchet MS" w:cs="Times New Roman"/>
          <w:sz w:val="24"/>
          <w:szCs w:val="24"/>
          <w:lang w:val="ro-RO"/>
        </w:rPr>
        <w:t xml:space="preserve"> asigura implementarea efectivă ş</w:t>
      </w:r>
      <w:r w:rsidRPr="00D83A9B">
        <w:rPr>
          <w:rFonts w:ascii="Trebuchet MS" w:eastAsia="Times New Roman" w:hAnsi="Trebuchet MS" w:cs="Times New Roman"/>
          <w:sz w:val="24"/>
          <w:szCs w:val="24"/>
          <w:lang w:val="ro-RO"/>
        </w:rPr>
        <w:t>i la timp a proiectelor, managementul eficient,</w:t>
      </w:r>
      <w:r w:rsidR="001E0763" w:rsidRPr="00D83A9B">
        <w:rPr>
          <w:rFonts w:ascii="Trebuchet MS" w:eastAsia="Times New Roman" w:hAnsi="Trebuchet MS" w:cs="Times New Roman"/>
          <w:sz w:val="24"/>
          <w:szCs w:val="24"/>
          <w:lang w:val="ro-RO"/>
        </w:rPr>
        <w:t xml:space="preserve"> inclusiv administrarea adecvată</w:t>
      </w:r>
      <w:r w:rsidRPr="00D83A9B">
        <w:rPr>
          <w:rFonts w:ascii="Trebuchet MS" w:eastAsia="Times New Roman" w:hAnsi="Trebuchet MS" w:cs="Times New Roman"/>
          <w:sz w:val="24"/>
          <w:szCs w:val="24"/>
          <w:lang w:val="ro-RO"/>
        </w:rPr>
        <w:t xml:space="preserve"> a resurselor pro</w:t>
      </w:r>
      <w:r w:rsidR="001E0763" w:rsidRPr="00D83A9B">
        <w:rPr>
          <w:rFonts w:ascii="Trebuchet MS" w:eastAsia="Times New Roman" w:hAnsi="Trebuchet MS" w:cs="Times New Roman"/>
          <w:sz w:val="24"/>
          <w:szCs w:val="24"/>
          <w:lang w:val="ro-RO"/>
        </w:rPr>
        <w:t>iectului, monitorizarea efectivă şi evaluarea activităţilor ş</w:t>
      </w:r>
      <w:r w:rsidRPr="00D83A9B">
        <w:rPr>
          <w:rFonts w:ascii="Trebuchet MS" w:eastAsia="Times New Roman" w:hAnsi="Trebuchet MS" w:cs="Times New Roman"/>
          <w:sz w:val="24"/>
          <w:szCs w:val="24"/>
          <w:lang w:val="ro-RO"/>
        </w:rPr>
        <w:t xml:space="preserve">i rezultatelor acestuia. </w:t>
      </w:r>
    </w:p>
    <w:p w:rsidR="00DB273F" w:rsidRPr="00D83A9B" w:rsidRDefault="00B643CD" w:rsidP="004F1671">
      <w:pPr>
        <w:pStyle w:val="ListParagraph"/>
        <w:numPr>
          <w:ilvl w:val="0"/>
          <w:numId w:val="38"/>
        </w:numPr>
        <w:spacing w:after="0" w:line="276" w:lineRule="auto"/>
        <w:ind w:left="0" w:firstLine="270"/>
        <w:jc w:val="both"/>
        <w:rPr>
          <w:rFonts w:ascii="Trebuchet MS" w:eastAsia="Times New Roman" w:hAnsi="Trebuchet MS" w:cs="Arial"/>
          <w:sz w:val="24"/>
          <w:szCs w:val="24"/>
          <w:lang w:val="ro-RO"/>
        </w:rPr>
      </w:pPr>
      <w:r w:rsidRPr="00D83A9B">
        <w:rPr>
          <w:rFonts w:ascii="Trebuchet MS" w:eastAsia="Times New Roman" w:hAnsi="Trebuchet MS" w:cs="Arial"/>
          <w:sz w:val="24"/>
          <w:szCs w:val="24"/>
          <w:lang w:val="ro-RO"/>
        </w:rPr>
        <w:t xml:space="preserve">Evaluarea la nivel de GAL presupune pe de o parte evaluarea eficienţei implementării SDL şi pe de altă parte evaluarea contribuţiei adusă de SDL, ca parte a Planului </w:t>
      </w:r>
      <w:r w:rsidR="00DB273F" w:rsidRPr="00D83A9B">
        <w:rPr>
          <w:rFonts w:ascii="Trebuchet MS" w:eastAsia="Times New Roman" w:hAnsi="Trebuchet MS" w:cs="Arial"/>
          <w:sz w:val="24"/>
          <w:szCs w:val="24"/>
          <w:lang w:val="ro-RO"/>
        </w:rPr>
        <w:t xml:space="preserve">Naţional </w:t>
      </w:r>
      <w:r w:rsidRPr="00D83A9B">
        <w:rPr>
          <w:rFonts w:ascii="Trebuchet MS" w:eastAsia="Times New Roman" w:hAnsi="Trebuchet MS" w:cs="Arial"/>
          <w:sz w:val="24"/>
          <w:szCs w:val="24"/>
          <w:lang w:val="ro-RO"/>
        </w:rPr>
        <w:t xml:space="preserve">de Dezvoltare Rurală </w:t>
      </w:r>
      <w:r w:rsidR="00DB273F" w:rsidRPr="00D83A9B">
        <w:rPr>
          <w:rFonts w:ascii="Trebuchet MS" w:eastAsia="Times New Roman" w:hAnsi="Trebuchet MS" w:cs="Arial"/>
          <w:sz w:val="24"/>
          <w:szCs w:val="24"/>
          <w:lang w:val="ro-RO"/>
        </w:rPr>
        <w:t>la atingerea indicatorilor şi obiectivelor acestuia.</w:t>
      </w:r>
    </w:p>
    <w:p w:rsidR="008A4903" w:rsidRPr="00D83A9B" w:rsidRDefault="00DB273F" w:rsidP="004F1671">
      <w:pPr>
        <w:pStyle w:val="ListParagraph"/>
        <w:numPr>
          <w:ilvl w:val="0"/>
          <w:numId w:val="38"/>
        </w:numPr>
        <w:spacing w:after="0" w:line="276" w:lineRule="auto"/>
        <w:ind w:left="0" w:firstLine="270"/>
        <w:jc w:val="both"/>
        <w:rPr>
          <w:rFonts w:ascii="Trebuchet MS" w:eastAsia="Times New Roman" w:hAnsi="Trebuchet MS" w:cs="Arial"/>
          <w:sz w:val="24"/>
          <w:szCs w:val="24"/>
          <w:lang w:val="ro-RO"/>
        </w:rPr>
      </w:pPr>
      <w:r w:rsidRPr="00D83A9B">
        <w:rPr>
          <w:rFonts w:ascii="Trebuchet MS" w:eastAsia="Times New Roman" w:hAnsi="Trebuchet MS" w:cs="Arial"/>
          <w:sz w:val="24"/>
          <w:szCs w:val="24"/>
          <w:lang w:val="ro-RO"/>
        </w:rPr>
        <w:t>Evaluarea SDL totalizează ansamblul activităţilor realizate de echipa GAL pentru implementarea acesteia şi atingerea obiectivelor propuse. În acest sens se va acorda o atenţie deosebită</w:t>
      </w:r>
      <w:r w:rsidR="004005DA" w:rsidRPr="00D83A9B">
        <w:rPr>
          <w:rFonts w:ascii="Trebuchet MS" w:eastAsia="Times New Roman" w:hAnsi="Trebuchet MS" w:cs="Arial"/>
          <w:sz w:val="24"/>
          <w:szCs w:val="24"/>
          <w:lang w:val="ro-RO"/>
        </w:rPr>
        <w:t xml:space="preserve"> monitorizării constante a stadiului implementării strategiei.</w:t>
      </w:r>
    </w:p>
    <w:p w:rsidR="008A4903" w:rsidRDefault="008A4903" w:rsidP="00D83A9B">
      <w:pPr>
        <w:pStyle w:val="ListParagraph"/>
        <w:spacing w:after="0" w:line="276" w:lineRule="auto"/>
        <w:jc w:val="both"/>
        <w:rPr>
          <w:rFonts w:ascii="Trebuchet MS" w:eastAsia="Times New Roman" w:hAnsi="Trebuchet MS" w:cs="Arial"/>
          <w:sz w:val="24"/>
          <w:szCs w:val="24"/>
          <w:lang w:val="ro-RO"/>
        </w:rPr>
      </w:pPr>
    </w:p>
    <w:p w:rsidR="00B82ECD" w:rsidRDefault="00FD6646" w:rsidP="00D83A9B">
      <w:pPr>
        <w:pStyle w:val="ListParagraph"/>
        <w:spacing w:after="0" w:line="276" w:lineRule="auto"/>
        <w:jc w:val="both"/>
        <w:rPr>
          <w:rFonts w:ascii="Trebuchet MS" w:eastAsia="Times New Roman" w:hAnsi="Trebuchet MS" w:cs="Arial"/>
          <w:b/>
          <w:sz w:val="32"/>
          <w:szCs w:val="32"/>
          <w:lang w:val="ro-RO"/>
        </w:rPr>
      </w:pPr>
      <w:r>
        <w:rPr>
          <w:rFonts w:ascii="Trebuchet MS" w:eastAsia="Times New Roman" w:hAnsi="Trebuchet MS" w:cs="Arial"/>
          <w:b/>
          <w:sz w:val="32"/>
          <w:szCs w:val="32"/>
          <w:lang w:val="ro-RO"/>
        </w:rPr>
        <w:t xml:space="preserve">C. </w:t>
      </w:r>
      <w:r w:rsidR="00B82ECD" w:rsidRPr="0050021E">
        <w:rPr>
          <w:rFonts w:ascii="Trebuchet MS" w:eastAsia="Times New Roman" w:hAnsi="Trebuchet MS" w:cs="Arial"/>
          <w:b/>
          <w:sz w:val="32"/>
          <w:szCs w:val="32"/>
          <w:lang w:val="ro-RO"/>
        </w:rPr>
        <w:t>Obiective/teme de evaluare:</w:t>
      </w:r>
    </w:p>
    <w:p w:rsidR="00FD6646" w:rsidRDefault="00FD6646" w:rsidP="00D83A9B">
      <w:pPr>
        <w:pStyle w:val="ListParagraph"/>
        <w:spacing w:after="0" w:line="276" w:lineRule="auto"/>
        <w:jc w:val="both"/>
        <w:rPr>
          <w:rFonts w:ascii="Trebuchet MS" w:eastAsia="Times New Roman" w:hAnsi="Trebuchet MS" w:cs="Arial"/>
          <w:b/>
          <w:sz w:val="32"/>
          <w:szCs w:val="32"/>
          <w:lang w:val="ro-RO"/>
        </w:rPr>
      </w:pPr>
    </w:p>
    <w:tbl>
      <w:tblPr>
        <w:tblStyle w:val="TableGrid"/>
        <w:tblW w:w="9360" w:type="dxa"/>
        <w:tblInd w:w="108" w:type="dxa"/>
        <w:tblLook w:val="04A0" w:firstRow="1" w:lastRow="0" w:firstColumn="1" w:lastColumn="0" w:noHBand="0" w:noVBand="1"/>
      </w:tblPr>
      <w:tblGrid>
        <w:gridCol w:w="738"/>
        <w:gridCol w:w="5922"/>
        <w:gridCol w:w="2700"/>
      </w:tblGrid>
      <w:tr w:rsidR="0050021E" w:rsidRPr="0050021E" w:rsidTr="0050021E">
        <w:tc>
          <w:tcPr>
            <w:tcW w:w="738" w:type="dxa"/>
          </w:tcPr>
          <w:p w:rsidR="0050021E" w:rsidRPr="00052701" w:rsidRDefault="0050021E" w:rsidP="00052701">
            <w:pPr>
              <w:pStyle w:val="ListParagraph"/>
              <w:spacing w:line="276" w:lineRule="auto"/>
              <w:ind w:left="0"/>
              <w:jc w:val="center"/>
              <w:rPr>
                <w:rFonts w:ascii="Trebuchet MS" w:eastAsia="Times New Roman" w:hAnsi="Trebuchet MS" w:cs="Arial"/>
                <w:b/>
                <w:sz w:val="24"/>
                <w:szCs w:val="24"/>
                <w:lang w:val="ro-RO"/>
              </w:rPr>
            </w:pPr>
            <w:r w:rsidRPr="00052701">
              <w:rPr>
                <w:rFonts w:ascii="Trebuchet MS" w:eastAsia="Times New Roman" w:hAnsi="Trebuchet MS" w:cs="Arial"/>
                <w:b/>
                <w:sz w:val="24"/>
                <w:szCs w:val="24"/>
                <w:lang w:val="ro-RO"/>
              </w:rPr>
              <w:t>Nr crt.</w:t>
            </w:r>
          </w:p>
        </w:tc>
        <w:tc>
          <w:tcPr>
            <w:tcW w:w="5922" w:type="dxa"/>
          </w:tcPr>
          <w:p w:rsidR="0050021E" w:rsidRPr="00052701" w:rsidRDefault="0050021E" w:rsidP="00052701">
            <w:pPr>
              <w:pStyle w:val="ListParagraph"/>
              <w:spacing w:line="276" w:lineRule="auto"/>
              <w:ind w:left="0"/>
              <w:jc w:val="center"/>
              <w:rPr>
                <w:rFonts w:ascii="Trebuchet MS" w:eastAsia="Times New Roman" w:hAnsi="Trebuchet MS" w:cs="Arial"/>
                <w:b/>
                <w:sz w:val="24"/>
                <w:szCs w:val="24"/>
                <w:lang w:val="ro-RO"/>
              </w:rPr>
            </w:pPr>
            <w:r w:rsidRPr="00052701">
              <w:rPr>
                <w:rFonts w:ascii="Trebuchet MS" w:eastAsia="Times New Roman" w:hAnsi="Trebuchet MS" w:cs="Arial"/>
                <w:b/>
                <w:sz w:val="24"/>
                <w:szCs w:val="24"/>
                <w:lang w:val="ro-RO"/>
              </w:rPr>
              <w:t>Tema de evaluare</w:t>
            </w:r>
          </w:p>
        </w:tc>
        <w:tc>
          <w:tcPr>
            <w:tcW w:w="2700" w:type="dxa"/>
          </w:tcPr>
          <w:p w:rsidR="0050021E" w:rsidRPr="00052701" w:rsidRDefault="0050021E" w:rsidP="00052701">
            <w:pPr>
              <w:pStyle w:val="ListParagraph"/>
              <w:spacing w:line="276" w:lineRule="auto"/>
              <w:ind w:left="0"/>
              <w:jc w:val="center"/>
              <w:rPr>
                <w:rFonts w:ascii="Trebuchet MS" w:eastAsia="Times New Roman" w:hAnsi="Trebuchet MS" w:cs="Arial"/>
                <w:b/>
                <w:sz w:val="24"/>
                <w:szCs w:val="24"/>
                <w:lang w:val="ro-RO"/>
              </w:rPr>
            </w:pPr>
            <w:r w:rsidRPr="00052701">
              <w:rPr>
                <w:rFonts w:ascii="Trebuchet MS" w:eastAsia="Times New Roman" w:hAnsi="Trebuchet MS" w:cs="Arial"/>
                <w:b/>
                <w:sz w:val="24"/>
                <w:szCs w:val="24"/>
                <w:lang w:val="ro-RO"/>
              </w:rPr>
              <w:t>Calendarul de evaluare – finalizarea evaluării</w:t>
            </w:r>
          </w:p>
        </w:tc>
      </w:tr>
      <w:tr w:rsidR="0050021E" w:rsidRPr="0050021E" w:rsidTr="0050021E">
        <w:tc>
          <w:tcPr>
            <w:tcW w:w="738" w:type="dxa"/>
          </w:tcPr>
          <w:p w:rsidR="0050021E" w:rsidRPr="00052701" w:rsidRDefault="0050021E" w:rsidP="00D83A9B">
            <w:pPr>
              <w:pStyle w:val="ListParagraph"/>
              <w:spacing w:line="276" w:lineRule="auto"/>
              <w:ind w:left="0"/>
              <w:jc w:val="both"/>
              <w:rPr>
                <w:rFonts w:ascii="Trebuchet MS" w:eastAsia="Times New Roman" w:hAnsi="Trebuchet MS" w:cs="Arial"/>
                <w:b/>
                <w:sz w:val="24"/>
                <w:szCs w:val="24"/>
                <w:lang w:val="ro-RO"/>
              </w:rPr>
            </w:pPr>
            <w:r w:rsidRPr="00052701">
              <w:rPr>
                <w:rFonts w:ascii="Trebuchet MS" w:eastAsia="Times New Roman" w:hAnsi="Trebuchet MS" w:cs="Arial"/>
                <w:b/>
                <w:sz w:val="24"/>
                <w:szCs w:val="24"/>
                <w:lang w:val="ro-RO"/>
              </w:rPr>
              <w:t xml:space="preserve">1. </w:t>
            </w:r>
          </w:p>
        </w:tc>
        <w:tc>
          <w:tcPr>
            <w:tcW w:w="5922" w:type="dxa"/>
          </w:tcPr>
          <w:p w:rsidR="0050021E" w:rsidRPr="00052701" w:rsidRDefault="0050021E" w:rsidP="00D83A9B">
            <w:pPr>
              <w:pStyle w:val="ListParagraph"/>
              <w:spacing w:line="276" w:lineRule="auto"/>
              <w:ind w:left="0"/>
              <w:jc w:val="both"/>
              <w:rPr>
                <w:rFonts w:ascii="Trebuchet MS" w:eastAsia="Times New Roman" w:hAnsi="Trebuchet MS" w:cs="Arial"/>
                <w:b/>
                <w:sz w:val="24"/>
                <w:szCs w:val="24"/>
                <w:lang w:val="ro-RO"/>
              </w:rPr>
            </w:pPr>
            <w:r w:rsidRPr="00052701">
              <w:rPr>
                <w:rFonts w:ascii="Trebuchet MS" w:eastAsia="Times New Roman" w:hAnsi="Trebuchet MS" w:cs="Arial"/>
                <w:b/>
                <w:sz w:val="24"/>
                <w:szCs w:val="24"/>
                <w:lang w:val="ro-RO"/>
              </w:rPr>
              <w:t>Atingerea obiectivelor strategiei GAL</w:t>
            </w:r>
          </w:p>
        </w:tc>
        <w:tc>
          <w:tcPr>
            <w:tcW w:w="2700"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p>
        </w:tc>
      </w:tr>
      <w:tr w:rsidR="0050021E" w:rsidRPr="0050021E" w:rsidTr="0050021E">
        <w:tc>
          <w:tcPr>
            <w:tcW w:w="738"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p>
        </w:tc>
        <w:tc>
          <w:tcPr>
            <w:tcW w:w="5922"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Sprijinirea constituirii şi promovarea unor forme de cooperare a entităţilor implicate în sectorul agro-alimentar</w:t>
            </w:r>
          </w:p>
        </w:tc>
        <w:tc>
          <w:tcPr>
            <w:tcW w:w="2700" w:type="dxa"/>
          </w:tcPr>
          <w:p w:rsidR="0050021E"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1 2017</w:t>
            </w:r>
          </w:p>
          <w:p w:rsidR="001B717D"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1 2019</w:t>
            </w:r>
          </w:p>
          <w:p w:rsidR="00464CA7" w:rsidRPr="0050021E" w:rsidRDefault="00464CA7"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2 2021</w:t>
            </w:r>
          </w:p>
        </w:tc>
      </w:tr>
      <w:tr w:rsidR="0050021E" w:rsidRPr="0050021E" w:rsidTr="0050021E">
        <w:tc>
          <w:tcPr>
            <w:tcW w:w="738"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p>
        </w:tc>
        <w:tc>
          <w:tcPr>
            <w:tcW w:w="5922"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rPr>
              <w:t>Sus</w:t>
            </w:r>
            <w:r>
              <w:rPr>
                <w:rFonts w:ascii="Trebuchet MS" w:eastAsia="Times New Roman" w:hAnsi="Trebuchet MS" w:cs="Arial"/>
                <w:sz w:val="24"/>
                <w:szCs w:val="24"/>
                <w:lang w:val="ro-RO"/>
              </w:rPr>
              <w:t>ţinerea shemelor de calitate</w:t>
            </w:r>
          </w:p>
        </w:tc>
        <w:tc>
          <w:tcPr>
            <w:tcW w:w="2700" w:type="dxa"/>
          </w:tcPr>
          <w:p w:rsidR="0050021E"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2 2018</w:t>
            </w:r>
          </w:p>
          <w:p w:rsidR="001B717D"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1 2019</w:t>
            </w:r>
          </w:p>
          <w:p w:rsidR="00464CA7" w:rsidRPr="0050021E" w:rsidRDefault="00464CA7"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2 2021</w:t>
            </w:r>
          </w:p>
        </w:tc>
      </w:tr>
      <w:tr w:rsidR="0050021E" w:rsidRPr="0050021E" w:rsidTr="0050021E">
        <w:tc>
          <w:tcPr>
            <w:tcW w:w="738"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p>
        </w:tc>
        <w:tc>
          <w:tcPr>
            <w:tcW w:w="5922"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Sprijinirea iniţiativelor din sfera economică neagricolă</w:t>
            </w:r>
          </w:p>
        </w:tc>
        <w:tc>
          <w:tcPr>
            <w:tcW w:w="2700" w:type="dxa"/>
          </w:tcPr>
          <w:p w:rsidR="0050021E"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1 2017</w:t>
            </w:r>
          </w:p>
          <w:p w:rsidR="001B717D" w:rsidRPr="0050021E"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1 2019</w:t>
            </w:r>
          </w:p>
        </w:tc>
      </w:tr>
      <w:tr w:rsidR="0050021E" w:rsidRPr="0050021E" w:rsidTr="0050021E">
        <w:tc>
          <w:tcPr>
            <w:tcW w:w="738"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p>
        </w:tc>
        <w:tc>
          <w:tcPr>
            <w:tcW w:w="5922" w:type="dxa"/>
          </w:tcPr>
          <w:p w:rsidR="0050021E" w:rsidRDefault="0050021E" w:rsidP="0050021E">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Îmbunătăţirea serviciilor şi a infrastructurii publice, inclusiv sociale, pentru populaţia locală</w:t>
            </w:r>
          </w:p>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p>
        </w:tc>
        <w:tc>
          <w:tcPr>
            <w:tcW w:w="2700" w:type="dxa"/>
          </w:tcPr>
          <w:p w:rsidR="0050021E"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1 2017</w:t>
            </w:r>
          </w:p>
          <w:p w:rsidR="001B717D"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1 2019</w:t>
            </w:r>
          </w:p>
          <w:p w:rsidR="00464CA7" w:rsidRPr="0050021E" w:rsidRDefault="00464CA7"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2 2021</w:t>
            </w:r>
          </w:p>
        </w:tc>
      </w:tr>
      <w:tr w:rsidR="0050021E" w:rsidRPr="0050021E" w:rsidTr="0050021E">
        <w:tc>
          <w:tcPr>
            <w:tcW w:w="738"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p>
        </w:tc>
        <w:tc>
          <w:tcPr>
            <w:tcW w:w="5922" w:type="dxa"/>
          </w:tcPr>
          <w:p w:rsidR="0050021E" w:rsidRPr="0050021E" w:rsidRDefault="0050021E"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Susţinerea activităţii societăţii civile şi integrarea minorităţilor locale</w:t>
            </w:r>
          </w:p>
        </w:tc>
        <w:tc>
          <w:tcPr>
            <w:tcW w:w="2700" w:type="dxa"/>
          </w:tcPr>
          <w:p w:rsidR="0050021E"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2 2017</w:t>
            </w:r>
          </w:p>
          <w:p w:rsidR="001B717D"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1 2019</w:t>
            </w:r>
          </w:p>
          <w:p w:rsidR="00464CA7" w:rsidRPr="0050021E" w:rsidRDefault="00464CA7"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2 2021</w:t>
            </w:r>
          </w:p>
        </w:tc>
      </w:tr>
      <w:tr w:rsidR="0050021E" w:rsidRPr="0050021E" w:rsidTr="0050021E">
        <w:tc>
          <w:tcPr>
            <w:tcW w:w="738" w:type="dxa"/>
          </w:tcPr>
          <w:p w:rsidR="0050021E" w:rsidRPr="00052701" w:rsidRDefault="0050021E" w:rsidP="00D83A9B">
            <w:pPr>
              <w:pStyle w:val="ListParagraph"/>
              <w:spacing w:line="276" w:lineRule="auto"/>
              <w:ind w:left="0"/>
              <w:jc w:val="both"/>
              <w:rPr>
                <w:rFonts w:ascii="Trebuchet MS" w:eastAsia="Times New Roman" w:hAnsi="Trebuchet MS" w:cs="Arial"/>
                <w:b/>
                <w:sz w:val="24"/>
                <w:szCs w:val="24"/>
                <w:lang w:val="ro-RO"/>
              </w:rPr>
            </w:pPr>
            <w:r w:rsidRPr="00052701">
              <w:rPr>
                <w:rFonts w:ascii="Trebuchet MS" w:eastAsia="Times New Roman" w:hAnsi="Trebuchet MS" w:cs="Arial"/>
                <w:b/>
                <w:sz w:val="24"/>
                <w:szCs w:val="24"/>
                <w:lang w:val="ro-RO"/>
              </w:rPr>
              <w:t>2</w:t>
            </w:r>
          </w:p>
        </w:tc>
        <w:tc>
          <w:tcPr>
            <w:tcW w:w="5922" w:type="dxa"/>
          </w:tcPr>
          <w:p w:rsidR="0050021E" w:rsidRPr="00052701" w:rsidRDefault="0050021E" w:rsidP="00D83A9B">
            <w:pPr>
              <w:pStyle w:val="ListParagraph"/>
              <w:spacing w:line="276" w:lineRule="auto"/>
              <w:ind w:left="0"/>
              <w:jc w:val="both"/>
              <w:rPr>
                <w:rFonts w:ascii="Trebuchet MS" w:eastAsia="Times New Roman" w:hAnsi="Trebuchet MS" w:cs="Arial"/>
                <w:b/>
                <w:sz w:val="24"/>
                <w:szCs w:val="24"/>
                <w:lang w:val="ro-RO"/>
              </w:rPr>
            </w:pPr>
            <w:r w:rsidRPr="00052701">
              <w:rPr>
                <w:rFonts w:ascii="Trebuchet MS" w:eastAsia="Times New Roman" w:hAnsi="Trebuchet MS" w:cs="Arial"/>
                <w:b/>
                <w:sz w:val="24"/>
                <w:szCs w:val="24"/>
                <w:lang w:val="ro-RO"/>
              </w:rPr>
              <w:t xml:space="preserve">Contribuţia la obiectivele transversale: inovare, </w:t>
            </w:r>
            <w:r w:rsidRPr="00052701">
              <w:rPr>
                <w:rFonts w:ascii="Trebuchet MS" w:eastAsia="Times New Roman" w:hAnsi="Trebuchet MS" w:cs="Arial"/>
                <w:b/>
                <w:sz w:val="24"/>
                <w:szCs w:val="24"/>
                <w:lang w:val="ro-RO"/>
              </w:rPr>
              <w:lastRenderedPageBreak/>
              <w:t>mediu şi climă</w:t>
            </w:r>
          </w:p>
        </w:tc>
        <w:tc>
          <w:tcPr>
            <w:tcW w:w="2700" w:type="dxa"/>
          </w:tcPr>
          <w:p w:rsidR="0050021E"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lastRenderedPageBreak/>
              <w:t>Semestrul 1 2019</w:t>
            </w:r>
          </w:p>
          <w:p w:rsidR="001B717D"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lastRenderedPageBreak/>
              <w:t>Semestrul 2 2021</w:t>
            </w:r>
          </w:p>
          <w:p w:rsidR="001B717D" w:rsidRPr="0050021E" w:rsidRDefault="001B717D" w:rsidP="00D83A9B">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2 2023</w:t>
            </w:r>
          </w:p>
        </w:tc>
      </w:tr>
      <w:tr w:rsidR="0050021E" w:rsidRPr="0050021E" w:rsidTr="0050021E">
        <w:tc>
          <w:tcPr>
            <w:tcW w:w="738" w:type="dxa"/>
          </w:tcPr>
          <w:p w:rsidR="0050021E" w:rsidRPr="00052701" w:rsidRDefault="0050021E" w:rsidP="00D83A9B">
            <w:pPr>
              <w:pStyle w:val="ListParagraph"/>
              <w:spacing w:line="276" w:lineRule="auto"/>
              <w:ind w:left="0"/>
              <w:jc w:val="both"/>
              <w:rPr>
                <w:rFonts w:ascii="Trebuchet MS" w:eastAsia="Times New Roman" w:hAnsi="Trebuchet MS" w:cs="Arial"/>
                <w:b/>
                <w:sz w:val="24"/>
                <w:szCs w:val="24"/>
                <w:lang w:val="ro-RO"/>
              </w:rPr>
            </w:pPr>
            <w:r w:rsidRPr="00052701">
              <w:rPr>
                <w:rFonts w:ascii="Trebuchet MS" w:eastAsia="Times New Roman" w:hAnsi="Trebuchet MS" w:cs="Arial"/>
                <w:b/>
                <w:sz w:val="24"/>
                <w:szCs w:val="24"/>
                <w:lang w:val="ro-RO"/>
              </w:rPr>
              <w:lastRenderedPageBreak/>
              <w:t>3</w:t>
            </w:r>
          </w:p>
        </w:tc>
        <w:tc>
          <w:tcPr>
            <w:tcW w:w="5922" w:type="dxa"/>
          </w:tcPr>
          <w:p w:rsidR="0050021E" w:rsidRPr="00052701" w:rsidRDefault="0050021E" w:rsidP="00D83A9B">
            <w:pPr>
              <w:pStyle w:val="ListParagraph"/>
              <w:spacing w:line="276" w:lineRule="auto"/>
              <w:ind w:left="0"/>
              <w:jc w:val="both"/>
              <w:rPr>
                <w:rFonts w:ascii="Trebuchet MS" w:eastAsia="Times New Roman" w:hAnsi="Trebuchet MS" w:cs="Arial"/>
                <w:b/>
                <w:sz w:val="24"/>
                <w:szCs w:val="24"/>
                <w:lang w:val="ro-RO"/>
              </w:rPr>
            </w:pPr>
            <w:r w:rsidRPr="00052701">
              <w:rPr>
                <w:rFonts w:ascii="Trebuchet MS" w:eastAsia="Times New Roman" w:hAnsi="Trebuchet MS" w:cs="Arial"/>
                <w:b/>
                <w:sz w:val="24"/>
                <w:szCs w:val="24"/>
                <w:lang w:val="ro-RO"/>
              </w:rPr>
              <w:t>Contribuţia intervenţiilor GAL la atingerea  obiectivelor de dezvoltare rurală, a priorităţilor programului şi a domeniilor de intervenţie ale programului naţional de dezvoltare rurală prin evaluarea atingerii indicatorilor de rezultat</w:t>
            </w:r>
          </w:p>
        </w:tc>
        <w:tc>
          <w:tcPr>
            <w:tcW w:w="2700" w:type="dxa"/>
          </w:tcPr>
          <w:p w:rsidR="001B717D" w:rsidRDefault="001B717D" w:rsidP="001B717D">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1 2019</w:t>
            </w:r>
          </w:p>
          <w:p w:rsidR="001B717D" w:rsidRDefault="001B717D" w:rsidP="001B717D">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2 2021</w:t>
            </w:r>
          </w:p>
          <w:p w:rsidR="0050021E" w:rsidRPr="0050021E" w:rsidRDefault="001B717D" w:rsidP="001B717D">
            <w:pPr>
              <w:pStyle w:val="ListParagraph"/>
              <w:spacing w:line="276" w:lineRule="auto"/>
              <w:ind w:left="0"/>
              <w:jc w:val="both"/>
              <w:rPr>
                <w:rFonts w:ascii="Trebuchet MS" w:eastAsia="Times New Roman" w:hAnsi="Trebuchet MS" w:cs="Arial"/>
                <w:sz w:val="24"/>
                <w:szCs w:val="24"/>
                <w:lang w:val="ro-RO"/>
              </w:rPr>
            </w:pPr>
            <w:r>
              <w:rPr>
                <w:rFonts w:ascii="Trebuchet MS" w:eastAsia="Times New Roman" w:hAnsi="Trebuchet MS" w:cs="Arial"/>
                <w:sz w:val="24"/>
                <w:szCs w:val="24"/>
                <w:lang w:val="ro-RO"/>
              </w:rPr>
              <w:t>Semestrul 2 2023</w:t>
            </w:r>
          </w:p>
        </w:tc>
      </w:tr>
    </w:tbl>
    <w:p w:rsidR="00E33600" w:rsidRDefault="00E33600" w:rsidP="00D83A9B">
      <w:pPr>
        <w:pStyle w:val="ListParagraph"/>
        <w:spacing w:after="0" w:line="276" w:lineRule="auto"/>
        <w:jc w:val="both"/>
        <w:rPr>
          <w:rFonts w:ascii="Trebuchet MS" w:eastAsia="Times New Roman" w:hAnsi="Trebuchet MS" w:cs="Arial"/>
          <w:sz w:val="24"/>
          <w:szCs w:val="24"/>
          <w:lang w:val="ro-RO"/>
        </w:rPr>
      </w:pPr>
    </w:p>
    <w:p w:rsidR="007C458C" w:rsidRPr="00D173B8" w:rsidRDefault="00FD6646" w:rsidP="007C458C">
      <w:pPr>
        <w:spacing w:before="100" w:beforeAutospacing="1" w:after="100" w:afterAutospacing="1" w:line="276" w:lineRule="auto"/>
        <w:ind w:firstLine="720"/>
        <w:jc w:val="both"/>
        <w:rPr>
          <w:rFonts w:ascii="Trebuchet MS" w:eastAsia="Times New Roman" w:hAnsi="Trebuchet MS" w:cs="Times New Roman"/>
          <w:b/>
          <w:sz w:val="24"/>
          <w:szCs w:val="24"/>
          <w:lang w:val="ro-RO"/>
        </w:rPr>
      </w:pPr>
      <w:r>
        <w:rPr>
          <w:rFonts w:ascii="Trebuchet MS" w:eastAsia="Times New Roman" w:hAnsi="Trebuchet MS" w:cs="Times New Roman"/>
          <w:b/>
          <w:sz w:val="24"/>
          <w:szCs w:val="24"/>
          <w:lang w:val="ro-RO"/>
        </w:rPr>
        <w:t>D</w:t>
      </w:r>
      <w:r w:rsidR="007C458C">
        <w:rPr>
          <w:rFonts w:ascii="Trebuchet MS" w:eastAsia="Times New Roman" w:hAnsi="Trebuchet MS" w:cs="Times New Roman"/>
          <w:b/>
          <w:sz w:val="24"/>
          <w:szCs w:val="24"/>
          <w:lang w:val="ro-RO"/>
        </w:rPr>
        <w:t xml:space="preserve">. </w:t>
      </w:r>
      <w:r w:rsidR="007C458C" w:rsidRPr="00D173B8">
        <w:rPr>
          <w:rFonts w:ascii="Trebuchet MS" w:eastAsia="Times New Roman" w:hAnsi="Trebuchet MS" w:cs="Times New Roman"/>
          <w:b/>
          <w:sz w:val="24"/>
          <w:szCs w:val="24"/>
          <w:lang w:val="ro-RO"/>
        </w:rPr>
        <w:t>LOGICA DE INTERVENŢIE A SDL GAL VALEA MUNTELUI</w:t>
      </w:r>
    </w:p>
    <w:tbl>
      <w:tblPr>
        <w:tblW w:w="5000" w:type="pct"/>
        <w:tblLayout w:type="fixed"/>
        <w:tblLook w:val="00A0" w:firstRow="1" w:lastRow="0" w:firstColumn="1" w:lastColumn="0" w:noHBand="0" w:noVBand="0"/>
      </w:tblPr>
      <w:tblGrid>
        <w:gridCol w:w="1467"/>
        <w:gridCol w:w="1398"/>
        <w:gridCol w:w="1448"/>
        <w:gridCol w:w="996"/>
        <w:gridCol w:w="4267"/>
      </w:tblGrid>
      <w:tr w:rsidR="007C458C" w:rsidRPr="00D83A9B" w:rsidTr="007F3D7B">
        <w:trPr>
          <w:trHeight w:val="615"/>
        </w:trPr>
        <w:tc>
          <w:tcPr>
            <w:tcW w:w="766" w:type="pct"/>
            <w:vMerge w:val="restart"/>
            <w:tcBorders>
              <w:top w:val="single" w:sz="8" w:space="0" w:color="auto"/>
              <w:left w:val="single" w:sz="4" w:space="0" w:color="auto"/>
              <w:right w:val="single" w:sz="4" w:space="0" w:color="auto"/>
            </w:tcBorders>
            <w:shd w:val="clear" w:color="000000" w:fill="F2DCDB"/>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Obiectiv de dezvoltare rurală 1    </w:t>
            </w: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p>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color w:val="000000"/>
                <w:sz w:val="24"/>
                <w:szCs w:val="24"/>
                <w:lang w:val="ro-RO"/>
              </w:rPr>
              <w:t>Obiective Transversale:                    Inovare</w:t>
            </w:r>
            <w:r w:rsidRPr="00D83A9B">
              <w:rPr>
                <w:rFonts w:ascii="Trebuchet MS" w:hAnsi="Trebuchet MS"/>
                <w:bCs/>
                <w:color w:val="000000"/>
                <w:sz w:val="24"/>
                <w:szCs w:val="24"/>
                <w:lang w:val="ro-RO"/>
              </w:rPr>
              <w:t xml:space="preserve">                                                             </w:t>
            </w:r>
          </w:p>
        </w:tc>
        <w:tc>
          <w:tcPr>
            <w:tcW w:w="730" w:type="pct"/>
            <w:tcBorders>
              <w:top w:val="single" w:sz="8" w:space="0" w:color="auto"/>
              <w:left w:val="nil"/>
              <w:bottom w:val="single" w:sz="4" w:space="0" w:color="auto"/>
              <w:right w:val="single" w:sz="4" w:space="0" w:color="auto"/>
            </w:tcBorders>
            <w:shd w:val="clear" w:color="000000" w:fill="DAEEF3"/>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 xml:space="preserve">Priorități de dezvoltare rurală </w:t>
            </w:r>
            <w:r w:rsidRPr="00D83A9B">
              <w:rPr>
                <w:rFonts w:ascii="Arial" w:hAnsi="Arial" w:cs="Arial"/>
                <w:b/>
                <w:bCs/>
                <w:color w:val="000000"/>
                <w:sz w:val="24"/>
                <w:szCs w:val="24"/>
                <w:lang w:val="ro-RO"/>
              </w:rPr>
              <w:t>→</w:t>
            </w:r>
          </w:p>
        </w:tc>
        <w:tc>
          <w:tcPr>
            <w:tcW w:w="756" w:type="pct"/>
            <w:tcBorders>
              <w:top w:val="single" w:sz="8" w:space="0" w:color="auto"/>
              <w:left w:val="nil"/>
              <w:bottom w:val="single" w:sz="4" w:space="0" w:color="auto"/>
              <w:right w:val="single" w:sz="4" w:space="0" w:color="auto"/>
            </w:tcBorders>
            <w:shd w:val="clear" w:color="000000" w:fill="E4DFEC"/>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Domenii de Intervenție</w:t>
            </w:r>
            <w:r w:rsidRPr="00D83A9B">
              <w:rPr>
                <w:rFonts w:ascii="Arial" w:hAnsi="Arial" w:cs="Arial"/>
                <w:b/>
                <w:bCs/>
                <w:color w:val="000000"/>
                <w:sz w:val="24"/>
                <w:szCs w:val="24"/>
                <w:lang w:val="ro-RO"/>
              </w:rPr>
              <w:t>→</w:t>
            </w:r>
          </w:p>
        </w:tc>
        <w:tc>
          <w:tcPr>
            <w:tcW w:w="520" w:type="pct"/>
            <w:tcBorders>
              <w:top w:val="single" w:sz="8" w:space="0" w:color="auto"/>
              <w:left w:val="nil"/>
              <w:bottom w:val="single" w:sz="4" w:space="0" w:color="auto"/>
              <w:right w:val="single" w:sz="4" w:space="0" w:color="auto"/>
            </w:tcBorders>
            <w:shd w:val="clear" w:color="000000" w:fill="FFFF66"/>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Măsuri</w:t>
            </w:r>
            <w:r w:rsidRPr="00D83A9B">
              <w:rPr>
                <w:rFonts w:ascii="Arial" w:hAnsi="Arial" w:cs="Arial"/>
                <w:b/>
                <w:bCs/>
                <w:color w:val="000000"/>
                <w:sz w:val="24"/>
                <w:szCs w:val="24"/>
                <w:lang w:val="ro-RO"/>
              </w:rPr>
              <w:t>→</w:t>
            </w:r>
          </w:p>
        </w:tc>
        <w:tc>
          <w:tcPr>
            <w:tcW w:w="2228" w:type="pct"/>
            <w:tcBorders>
              <w:top w:val="single" w:sz="8" w:space="0" w:color="auto"/>
              <w:left w:val="nil"/>
              <w:bottom w:val="single" w:sz="4" w:space="0" w:color="auto"/>
              <w:right w:val="single" w:sz="4" w:space="0" w:color="auto"/>
            </w:tcBorders>
            <w:shd w:val="clear" w:color="000000" w:fill="99FF66"/>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Indicatori de rezultat</w:t>
            </w:r>
          </w:p>
        </w:tc>
      </w:tr>
      <w:tr w:rsidR="007C458C" w:rsidRPr="00D83A9B" w:rsidTr="007F3D7B">
        <w:trPr>
          <w:trHeight w:val="1283"/>
        </w:trPr>
        <w:tc>
          <w:tcPr>
            <w:tcW w:w="766" w:type="pct"/>
            <w:vMerge/>
            <w:tcBorders>
              <w:left w:val="single" w:sz="4" w:space="0" w:color="auto"/>
              <w:bottom w:val="nil"/>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p>
        </w:tc>
        <w:tc>
          <w:tcPr>
            <w:tcW w:w="730" w:type="pct"/>
            <w:vMerge w:val="restart"/>
            <w:tcBorders>
              <w:top w:val="nil"/>
              <w:left w:val="single" w:sz="4" w:space="0" w:color="auto"/>
              <w:bottom w:val="single" w:sz="4" w:space="0" w:color="000000"/>
              <w:right w:val="single" w:sz="4" w:space="0" w:color="auto"/>
            </w:tcBorders>
            <w:shd w:val="clear" w:color="000000" w:fill="DAEEF3"/>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P1</w:t>
            </w:r>
            <w:r w:rsidRPr="00D83A9B">
              <w:rPr>
                <w:rFonts w:ascii="Trebuchet MS" w:hAnsi="Trebuchet MS"/>
                <w:color w:val="000000"/>
                <w:sz w:val="24"/>
                <w:szCs w:val="24"/>
                <w:lang w:val="ro-RO"/>
              </w:rPr>
              <w:t xml:space="preserve">  </w:t>
            </w:r>
          </w:p>
        </w:tc>
        <w:tc>
          <w:tcPr>
            <w:tcW w:w="756" w:type="pct"/>
            <w:tcBorders>
              <w:top w:val="nil"/>
              <w:left w:val="single" w:sz="4" w:space="0" w:color="auto"/>
              <w:bottom w:val="single" w:sz="4" w:space="0" w:color="auto"/>
              <w:right w:val="single" w:sz="4" w:space="0" w:color="auto"/>
            </w:tcBorders>
            <w:shd w:val="clear" w:color="000000" w:fill="E4DFEC"/>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1A</w:t>
            </w:r>
            <w:r w:rsidRPr="00D83A9B">
              <w:rPr>
                <w:rFonts w:ascii="Trebuchet MS" w:hAnsi="Trebuchet MS"/>
                <w:color w:val="000000"/>
                <w:sz w:val="24"/>
                <w:szCs w:val="24"/>
                <w:lang w:val="ro-RO"/>
              </w:rPr>
              <w:t xml:space="preserve"> </w:t>
            </w:r>
          </w:p>
        </w:tc>
        <w:tc>
          <w:tcPr>
            <w:tcW w:w="520" w:type="pct"/>
            <w:tcBorders>
              <w:top w:val="nil"/>
              <w:left w:val="single" w:sz="4" w:space="0" w:color="auto"/>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M1/1A</w:t>
            </w:r>
          </w:p>
        </w:tc>
        <w:tc>
          <w:tcPr>
            <w:tcW w:w="2228" w:type="pct"/>
            <w:tcBorders>
              <w:top w:val="nil"/>
              <w:left w:val="single" w:sz="4" w:space="0" w:color="auto"/>
              <w:bottom w:val="single" w:sz="4" w:space="0" w:color="auto"/>
              <w:right w:val="single" w:sz="4" w:space="0" w:color="auto"/>
            </w:tcBorders>
            <w:shd w:val="clear" w:color="000000" w:fill="99FF66"/>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 Cheltuieli publice totale  40.000 €</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 Formă juridică asociativă nou înființată – 1</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 Marcă locală nou creată – 1</w:t>
            </w:r>
          </w:p>
        </w:tc>
      </w:tr>
      <w:tr w:rsidR="007C458C" w:rsidRPr="00D83A9B" w:rsidTr="007F3D7B">
        <w:trPr>
          <w:trHeight w:val="1735"/>
        </w:trPr>
        <w:tc>
          <w:tcPr>
            <w:tcW w:w="766" w:type="pct"/>
            <w:vMerge/>
            <w:tcBorders>
              <w:left w:val="single" w:sz="4" w:space="0" w:color="auto"/>
              <w:bottom w:val="nil"/>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p>
        </w:tc>
        <w:tc>
          <w:tcPr>
            <w:tcW w:w="730" w:type="pct"/>
            <w:vMerge/>
            <w:tcBorders>
              <w:top w:val="nil"/>
              <w:left w:val="single" w:sz="4" w:space="0" w:color="auto"/>
              <w:bottom w:val="single" w:sz="4"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56" w:type="pct"/>
            <w:tcBorders>
              <w:top w:val="nil"/>
              <w:left w:val="single" w:sz="4" w:space="0" w:color="auto"/>
              <w:bottom w:val="single" w:sz="4" w:space="0" w:color="auto"/>
              <w:right w:val="single" w:sz="4" w:space="0" w:color="auto"/>
            </w:tcBorders>
            <w:shd w:val="clear" w:color="000000" w:fill="E4DFEC"/>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1B</w:t>
            </w:r>
            <w:r w:rsidRPr="00D83A9B">
              <w:rPr>
                <w:rFonts w:ascii="Trebuchet MS" w:hAnsi="Trebuchet MS"/>
                <w:color w:val="000000"/>
                <w:sz w:val="24"/>
                <w:szCs w:val="24"/>
                <w:lang w:val="ro-RO"/>
              </w:rPr>
              <w:t xml:space="preserve"> </w:t>
            </w:r>
          </w:p>
        </w:tc>
        <w:tc>
          <w:tcPr>
            <w:tcW w:w="520" w:type="pct"/>
            <w:tcBorders>
              <w:top w:val="nil"/>
              <w:left w:val="single" w:sz="4" w:space="0" w:color="auto"/>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M2/1B</w:t>
            </w:r>
          </w:p>
        </w:tc>
        <w:tc>
          <w:tcPr>
            <w:tcW w:w="2228" w:type="pct"/>
            <w:tcBorders>
              <w:top w:val="nil"/>
              <w:left w:val="single" w:sz="4" w:space="0" w:color="auto"/>
              <w:bottom w:val="single" w:sz="4" w:space="0" w:color="auto"/>
              <w:right w:val="single" w:sz="4" w:space="0" w:color="auto"/>
            </w:tcBorders>
            <w:shd w:val="clear" w:color="000000" w:fill="99FF66"/>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-Numărul total de operațiuni de cooperare sprijinite în cadrul măsurii de cooperare - 2</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totale–315.000 €</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-Locuri de muncă nou create – 3</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-Lanț scurt de aprovizionare – 1</w:t>
            </w:r>
          </w:p>
        </w:tc>
      </w:tr>
      <w:tr w:rsidR="007C458C" w:rsidRPr="00D83A9B" w:rsidTr="007F3D7B">
        <w:trPr>
          <w:trHeight w:val="1880"/>
        </w:trPr>
        <w:tc>
          <w:tcPr>
            <w:tcW w:w="766" w:type="pct"/>
            <w:vMerge/>
            <w:tcBorders>
              <w:left w:val="single" w:sz="4" w:space="0" w:color="auto"/>
              <w:bottom w:val="single" w:sz="4" w:space="0" w:color="auto"/>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p>
        </w:tc>
        <w:tc>
          <w:tcPr>
            <w:tcW w:w="730" w:type="pct"/>
            <w:tcBorders>
              <w:top w:val="nil"/>
              <w:left w:val="single" w:sz="4" w:space="0" w:color="auto"/>
              <w:bottom w:val="single" w:sz="4" w:space="0" w:color="auto"/>
              <w:right w:val="single" w:sz="4" w:space="0" w:color="auto"/>
            </w:tcBorders>
            <w:shd w:val="clear" w:color="000000" w:fill="DAEEF3"/>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P3</w:t>
            </w:r>
            <w:r w:rsidRPr="00D83A9B">
              <w:rPr>
                <w:rFonts w:ascii="Trebuchet MS" w:hAnsi="Trebuchet MS"/>
                <w:color w:val="000000"/>
                <w:sz w:val="24"/>
                <w:szCs w:val="24"/>
                <w:lang w:val="ro-RO"/>
              </w:rPr>
              <w:t xml:space="preserve">  </w:t>
            </w:r>
          </w:p>
        </w:tc>
        <w:tc>
          <w:tcPr>
            <w:tcW w:w="756" w:type="pct"/>
            <w:tcBorders>
              <w:top w:val="nil"/>
              <w:left w:val="single" w:sz="4" w:space="0" w:color="auto"/>
              <w:bottom w:val="single" w:sz="4" w:space="0" w:color="auto"/>
              <w:right w:val="single" w:sz="4" w:space="0" w:color="auto"/>
            </w:tcBorders>
            <w:shd w:val="clear" w:color="000000" w:fill="E4DFEC"/>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3A</w:t>
            </w:r>
            <w:r w:rsidRPr="00D83A9B">
              <w:rPr>
                <w:rFonts w:ascii="Trebuchet MS" w:hAnsi="Trebuchet MS"/>
                <w:color w:val="000000"/>
                <w:sz w:val="24"/>
                <w:szCs w:val="24"/>
                <w:lang w:val="ro-RO"/>
              </w:rPr>
              <w:t xml:space="preserve"> </w:t>
            </w:r>
          </w:p>
        </w:tc>
        <w:tc>
          <w:tcPr>
            <w:tcW w:w="520" w:type="pct"/>
            <w:tcBorders>
              <w:top w:val="nil"/>
              <w:left w:val="single" w:sz="4" w:space="0" w:color="auto"/>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M3/3A          </w:t>
            </w:r>
          </w:p>
        </w:tc>
        <w:tc>
          <w:tcPr>
            <w:tcW w:w="2228" w:type="pct"/>
            <w:tcBorders>
              <w:top w:val="nil"/>
              <w:left w:val="single" w:sz="4" w:space="0" w:color="auto"/>
              <w:bottom w:val="single" w:sz="4" w:space="0" w:color="auto"/>
              <w:right w:val="single" w:sz="4" w:space="0" w:color="auto"/>
            </w:tcBorders>
            <w:shd w:val="clear" w:color="000000" w:fill="99FF66"/>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 Numărul de exploatații agricole care primesc sprijin pentru participarea la sistemele de calitate, la piețele locale și la circuitele de aprovizionare scurte, precum și la grupuri/organizații de producători - 3</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 – 32.000 €</w:t>
            </w:r>
          </w:p>
        </w:tc>
      </w:tr>
      <w:tr w:rsidR="007C458C" w:rsidRPr="00D83A9B" w:rsidTr="007F3D7B">
        <w:trPr>
          <w:trHeight w:val="630"/>
        </w:trPr>
        <w:tc>
          <w:tcPr>
            <w:tcW w:w="766" w:type="pct"/>
            <w:vMerge w:val="restart"/>
            <w:tcBorders>
              <w:top w:val="single" w:sz="4" w:space="0" w:color="auto"/>
              <w:left w:val="single" w:sz="8" w:space="0" w:color="auto"/>
              <w:right w:val="single" w:sz="4" w:space="0" w:color="auto"/>
            </w:tcBorders>
            <w:shd w:val="clear" w:color="000000" w:fill="F2DCDB"/>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 xml:space="preserve">Obiectiv de dezvoltare rurală 2  </w:t>
            </w:r>
            <w:r w:rsidRPr="00D83A9B">
              <w:rPr>
                <w:rFonts w:ascii="Trebuchet MS" w:hAnsi="Trebuchet MS"/>
                <w:color w:val="000000"/>
                <w:sz w:val="24"/>
                <w:szCs w:val="24"/>
                <w:lang w:val="ro-RO"/>
              </w:rPr>
              <w:t xml:space="preserve">                                                              </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lastRenderedPageBreak/>
              <w:t xml:space="preserve">    </w:t>
            </w:r>
            <w:r w:rsidRPr="00D83A9B">
              <w:rPr>
                <w:rFonts w:ascii="Trebuchet MS" w:hAnsi="Trebuchet MS"/>
                <w:color w:val="000000"/>
                <w:sz w:val="24"/>
                <w:szCs w:val="24"/>
                <w:lang w:val="ro-RO"/>
              </w:rPr>
              <w:t xml:space="preserve">   </w:t>
            </w:r>
          </w:p>
          <w:p w:rsidR="007C458C" w:rsidRPr="00D83A9B" w:rsidRDefault="007C458C" w:rsidP="007F3D7B">
            <w:pPr>
              <w:spacing w:after="0" w:line="276" w:lineRule="auto"/>
              <w:contextualSpacing/>
              <w:jc w:val="both"/>
              <w:rPr>
                <w:rFonts w:ascii="Trebuchet MS" w:hAnsi="Trebuchet MS"/>
                <w:color w:val="000000"/>
                <w:sz w:val="24"/>
                <w:szCs w:val="24"/>
                <w:lang w:val="ro-RO"/>
              </w:rPr>
            </w:pPr>
          </w:p>
          <w:p w:rsidR="007C458C" w:rsidRPr="00D83A9B" w:rsidRDefault="007C458C" w:rsidP="007F3D7B">
            <w:pPr>
              <w:spacing w:after="0" w:line="276" w:lineRule="auto"/>
              <w:contextualSpacing/>
              <w:jc w:val="both"/>
              <w:rPr>
                <w:rFonts w:ascii="Trebuchet MS" w:hAnsi="Trebuchet MS"/>
                <w:color w:val="000000"/>
                <w:sz w:val="24"/>
                <w:szCs w:val="24"/>
                <w:lang w:val="ro-RO"/>
              </w:rPr>
            </w:pPr>
          </w:p>
          <w:p w:rsidR="007C458C" w:rsidRPr="00D83A9B" w:rsidRDefault="007C458C" w:rsidP="007F3D7B">
            <w:pPr>
              <w:spacing w:after="0" w:line="276" w:lineRule="auto"/>
              <w:contextualSpacing/>
              <w:jc w:val="both"/>
              <w:rPr>
                <w:rFonts w:ascii="Trebuchet MS" w:hAnsi="Trebuchet MS"/>
                <w:b/>
                <w:color w:val="000000"/>
                <w:sz w:val="24"/>
                <w:szCs w:val="24"/>
                <w:lang w:val="ro-RO"/>
              </w:rPr>
            </w:pPr>
            <w:r w:rsidRPr="00D83A9B">
              <w:rPr>
                <w:rFonts w:ascii="Trebuchet MS" w:hAnsi="Trebuchet MS"/>
                <w:color w:val="000000"/>
                <w:sz w:val="24"/>
                <w:szCs w:val="24"/>
                <w:lang w:val="ro-RO"/>
              </w:rPr>
              <w:t xml:space="preserve"> </w:t>
            </w:r>
            <w:r w:rsidRPr="00D83A9B">
              <w:rPr>
                <w:rFonts w:ascii="Trebuchet MS" w:hAnsi="Trebuchet MS"/>
                <w:b/>
                <w:color w:val="000000"/>
                <w:sz w:val="24"/>
                <w:szCs w:val="24"/>
                <w:lang w:val="ro-RO"/>
              </w:rPr>
              <w:t xml:space="preserve">               </w:t>
            </w:r>
          </w:p>
          <w:p w:rsidR="007C458C" w:rsidRPr="00D83A9B" w:rsidRDefault="007C458C" w:rsidP="007F3D7B">
            <w:pPr>
              <w:spacing w:after="0" w:line="276" w:lineRule="auto"/>
              <w:contextualSpacing/>
              <w:jc w:val="both"/>
              <w:rPr>
                <w:rFonts w:ascii="Trebuchet MS" w:hAnsi="Trebuchet MS"/>
                <w:b/>
                <w:color w:val="000000"/>
                <w:sz w:val="24"/>
                <w:szCs w:val="24"/>
                <w:lang w:val="ro-RO"/>
              </w:rPr>
            </w:pPr>
            <w:r w:rsidRPr="00D83A9B">
              <w:rPr>
                <w:rFonts w:ascii="Trebuchet MS" w:hAnsi="Trebuchet MS"/>
                <w:color w:val="000000"/>
                <w:sz w:val="24"/>
                <w:szCs w:val="24"/>
                <w:lang w:val="ro-RO"/>
              </w:rPr>
              <w:t>Obiective Transversale:       Inovare și Mediu</w:t>
            </w:r>
          </w:p>
        </w:tc>
        <w:tc>
          <w:tcPr>
            <w:tcW w:w="730" w:type="pct"/>
            <w:tcBorders>
              <w:top w:val="nil"/>
              <w:left w:val="nil"/>
              <w:bottom w:val="single" w:sz="4" w:space="0" w:color="auto"/>
              <w:right w:val="single" w:sz="4" w:space="0" w:color="auto"/>
            </w:tcBorders>
            <w:shd w:val="clear" w:color="000000" w:fill="DAEEF3"/>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lastRenderedPageBreak/>
              <w:t xml:space="preserve">Priorități de dezvoltare rurală </w:t>
            </w:r>
            <w:r w:rsidRPr="00D83A9B">
              <w:rPr>
                <w:rFonts w:ascii="Arial" w:hAnsi="Arial" w:cs="Arial"/>
                <w:b/>
                <w:bCs/>
                <w:color w:val="000000"/>
                <w:sz w:val="24"/>
                <w:szCs w:val="24"/>
                <w:lang w:val="ro-RO"/>
              </w:rPr>
              <w:lastRenderedPageBreak/>
              <w:t>→</w:t>
            </w:r>
          </w:p>
        </w:tc>
        <w:tc>
          <w:tcPr>
            <w:tcW w:w="756" w:type="pct"/>
            <w:tcBorders>
              <w:top w:val="nil"/>
              <w:left w:val="nil"/>
              <w:bottom w:val="single" w:sz="4" w:space="0" w:color="auto"/>
              <w:right w:val="single" w:sz="4" w:space="0" w:color="auto"/>
            </w:tcBorders>
            <w:shd w:val="clear" w:color="000000" w:fill="E4DFEC"/>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lastRenderedPageBreak/>
              <w:t>Domenii de Intervenție</w:t>
            </w:r>
            <w:r w:rsidRPr="00D83A9B">
              <w:rPr>
                <w:rFonts w:ascii="Arial" w:hAnsi="Arial" w:cs="Arial"/>
                <w:b/>
                <w:bCs/>
                <w:color w:val="000000"/>
                <w:sz w:val="24"/>
                <w:szCs w:val="24"/>
                <w:lang w:val="ro-RO"/>
              </w:rPr>
              <w:t>→</w:t>
            </w:r>
          </w:p>
        </w:tc>
        <w:tc>
          <w:tcPr>
            <w:tcW w:w="520" w:type="pct"/>
            <w:tcBorders>
              <w:top w:val="nil"/>
              <w:left w:val="nil"/>
              <w:bottom w:val="single" w:sz="4" w:space="0" w:color="auto"/>
              <w:right w:val="single" w:sz="4" w:space="0" w:color="auto"/>
            </w:tcBorders>
            <w:shd w:val="clear" w:color="000000" w:fill="FFFF66"/>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Măsuri</w:t>
            </w:r>
            <w:r w:rsidRPr="00D83A9B">
              <w:rPr>
                <w:rFonts w:ascii="Arial" w:hAnsi="Arial" w:cs="Arial"/>
                <w:b/>
                <w:bCs/>
                <w:color w:val="000000"/>
                <w:sz w:val="24"/>
                <w:szCs w:val="24"/>
                <w:lang w:val="ro-RO"/>
              </w:rPr>
              <w:t>→</w:t>
            </w:r>
          </w:p>
        </w:tc>
        <w:tc>
          <w:tcPr>
            <w:tcW w:w="2228" w:type="pct"/>
            <w:tcBorders>
              <w:top w:val="nil"/>
              <w:left w:val="nil"/>
              <w:bottom w:val="single" w:sz="4" w:space="0" w:color="auto"/>
              <w:right w:val="single" w:sz="4" w:space="0" w:color="auto"/>
            </w:tcBorders>
            <w:shd w:val="clear" w:color="000000" w:fill="99FF66"/>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Indicatori de rezultat</w:t>
            </w:r>
          </w:p>
        </w:tc>
      </w:tr>
      <w:tr w:rsidR="007C458C" w:rsidRPr="00D83A9B" w:rsidTr="007F3D7B">
        <w:trPr>
          <w:trHeight w:val="836"/>
        </w:trPr>
        <w:tc>
          <w:tcPr>
            <w:tcW w:w="766" w:type="pct"/>
            <w:vMerge/>
            <w:tcBorders>
              <w:left w:val="single" w:sz="8" w:space="0" w:color="auto"/>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30" w:type="pct"/>
            <w:vMerge w:val="restart"/>
            <w:tcBorders>
              <w:top w:val="nil"/>
              <w:left w:val="single" w:sz="4" w:space="0" w:color="auto"/>
              <w:bottom w:val="single" w:sz="4" w:space="0" w:color="auto"/>
              <w:right w:val="single" w:sz="4" w:space="0" w:color="auto"/>
            </w:tcBorders>
            <w:shd w:val="clear" w:color="000000" w:fill="DAEEF3"/>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P4</w:t>
            </w:r>
            <w:r w:rsidRPr="00D83A9B">
              <w:rPr>
                <w:rFonts w:ascii="Trebuchet MS" w:hAnsi="Trebuchet MS"/>
                <w:color w:val="000000"/>
                <w:sz w:val="24"/>
                <w:szCs w:val="24"/>
                <w:lang w:val="ro-RO"/>
              </w:rPr>
              <w:t xml:space="preserve"> </w:t>
            </w:r>
          </w:p>
        </w:tc>
        <w:tc>
          <w:tcPr>
            <w:tcW w:w="756" w:type="pct"/>
            <w:vMerge w:val="restart"/>
            <w:tcBorders>
              <w:top w:val="nil"/>
              <w:left w:val="single" w:sz="4" w:space="0" w:color="auto"/>
              <w:bottom w:val="single" w:sz="4" w:space="0" w:color="auto"/>
              <w:right w:val="single" w:sz="4" w:space="0" w:color="auto"/>
            </w:tcBorders>
            <w:shd w:val="clear" w:color="000000" w:fill="E4DFEC"/>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4A</w:t>
            </w:r>
            <w:r w:rsidRPr="00D83A9B">
              <w:rPr>
                <w:rFonts w:ascii="Trebuchet MS" w:hAnsi="Trebuchet MS"/>
                <w:color w:val="000000"/>
                <w:sz w:val="24"/>
                <w:szCs w:val="24"/>
                <w:lang w:val="ro-RO"/>
              </w:rPr>
              <w:t xml:space="preserve"> </w:t>
            </w:r>
          </w:p>
        </w:tc>
        <w:tc>
          <w:tcPr>
            <w:tcW w:w="520" w:type="pct"/>
            <w:tcBorders>
              <w:top w:val="nil"/>
              <w:left w:val="nil"/>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M4/4A                     </w:t>
            </w:r>
          </w:p>
        </w:tc>
        <w:tc>
          <w:tcPr>
            <w:tcW w:w="2228" w:type="pct"/>
            <w:tcBorders>
              <w:top w:val="nil"/>
              <w:left w:val="nil"/>
              <w:bottom w:val="single" w:sz="4" w:space="0" w:color="auto"/>
              <w:right w:val="single" w:sz="4" w:space="0" w:color="auto"/>
            </w:tcBorders>
            <w:shd w:val="clear" w:color="000000" w:fill="99FF66"/>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 xml:space="preserve">-Suprafață totală forestieră (ha) – 100 ha </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 – 5.707 €</w:t>
            </w:r>
          </w:p>
        </w:tc>
      </w:tr>
      <w:tr w:rsidR="007C458C" w:rsidRPr="00D83A9B" w:rsidTr="007F3D7B">
        <w:trPr>
          <w:trHeight w:val="1250"/>
        </w:trPr>
        <w:tc>
          <w:tcPr>
            <w:tcW w:w="766" w:type="pct"/>
            <w:vMerge/>
            <w:tcBorders>
              <w:left w:val="single" w:sz="8" w:space="0" w:color="auto"/>
              <w:bottom w:val="single" w:sz="4" w:space="0" w:color="auto"/>
              <w:right w:val="single" w:sz="4" w:space="0" w:color="auto"/>
            </w:tcBorders>
            <w:shd w:val="clear" w:color="000000" w:fill="F2DCDB"/>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30" w:type="pct"/>
            <w:vMerge/>
            <w:tcBorders>
              <w:top w:val="nil"/>
              <w:left w:val="single" w:sz="4" w:space="0" w:color="auto"/>
              <w:bottom w:val="single" w:sz="4" w:space="0" w:color="auto"/>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56" w:type="pct"/>
            <w:vMerge/>
            <w:tcBorders>
              <w:top w:val="nil"/>
              <w:left w:val="single" w:sz="4" w:space="0" w:color="auto"/>
              <w:bottom w:val="single" w:sz="4" w:space="0" w:color="auto"/>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520" w:type="pct"/>
            <w:tcBorders>
              <w:top w:val="nil"/>
              <w:left w:val="nil"/>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M5/4A </w:t>
            </w:r>
          </w:p>
        </w:tc>
        <w:tc>
          <w:tcPr>
            <w:tcW w:w="2228" w:type="pct"/>
            <w:tcBorders>
              <w:top w:val="nil"/>
              <w:left w:val="nil"/>
              <w:bottom w:val="single" w:sz="4" w:space="0" w:color="auto"/>
              <w:right w:val="single" w:sz="4" w:space="0" w:color="auto"/>
            </w:tcBorders>
            <w:shd w:val="clear" w:color="000000" w:fill="99FF66"/>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-Suprafață totală forestieră (ha) – 18 ha</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-Suprafață totală agricolă (ha) – 4 ha</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 – 185.000 €</w:t>
            </w:r>
          </w:p>
        </w:tc>
      </w:tr>
      <w:tr w:rsidR="007C458C" w:rsidRPr="00D83A9B" w:rsidTr="007F3D7B">
        <w:trPr>
          <w:trHeight w:val="780"/>
        </w:trPr>
        <w:tc>
          <w:tcPr>
            <w:tcW w:w="766" w:type="pct"/>
            <w:vMerge w:val="restart"/>
            <w:tcBorders>
              <w:top w:val="nil"/>
              <w:left w:val="single" w:sz="8" w:space="0" w:color="auto"/>
              <w:right w:val="single" w:sz="4" w:space="0" w:color="auto"/>
            </w:tcBorders>
            <w:shd w:val="clear" w:color="000000" w:fill="F2DCDB"/>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 xml:space="preserve">Obiectiv de dezvoltare rurală 3      </w:t>
            </w:r>
            <w:r w:rsidRPr="00D83A9B">
              <w:rPr>
                <w:rFonts w:ascii="Trebuchet MS" w:hAnsi="Trebuchet MS"/>
                <w:color w:val="000000"/>
                <w:sz w:val="24"/>
                <w:szCs w:val="24"/>
                <w:lang w:val="ro-RO"/>
              </w:rPr>
              <w:t xml:space="preserve">                                                         </w:t>
            </w:r>
            <w:r w:rsidRPr="00D83A9B">
              <w:rPr>
                <w:rFonts w:ascii="Trebuchet MS" w:hAnsi="Trebuchet MS"/>
                <w:color w:val="000000"/>
                <w:sz w:val="24"/>
                <w:szCs w:val="24"/>
                <w:lang w:val="ro-RO"/>
              </w:rPr>
              <w:br/>
              <w:t xml:space="preserve">                          </w:t>
            </w:r>
          </w:p>
          <w:p w:rsidR="007C458C" w:rsidRPr="00D83A9B" w:rsidRDefault="007C458C" w:rsidP="007F3D7B">
            <w:pPr>
              <w:spacing w:after="0" w:line="276" w:lineRule="auto"/>
              <w:contextualSpacing/>
              <w:jc w:val="both"/>
              <w:rPr>
                <w:rFonts w:ascii="Trebuchet MS" w:hAnsi="Trebuchet MS"/>
                <w:color w:val="000000"/>
                <w:sz w:val="24"/>
                <w:szCs w:val="24"/>
                <w:lang w:val="ro-RO"/>
              </w:rPr>
            </w:pPr>
          </w:p>
          <w:p w:rsidR="007C458C" w:rsidRPr="00D83A9B" w:rsidRDefault="007C458C" w:rsidP="007F3D7B">
            <w:pPr>
              <w:spacing w:after="0" w:line="276" w:lineRule="auto"/>
              <w:contextualSpacing/>
              <w:jc w:val="both"/>
              <w:rPr>
                <w:rFonts w:ascii="Trebuchet MS" w:hAnsi="Trebuchet MS"/>
                <w:color w:val="000000"/>
                <w:sz w:val="24"/>
                <w:szCs w:val="24"/>
                <w:lang w:val="ro-RO"/>
              </w:rPr>
            </w:pPr>
          </w:p>
          <w:p w:rsidR="007C458C" w:rsidRPr="00D83A9B" w:rsidRDefault="007C458C" w:rsidP="007F3D7B">
            <w:pPr>
              <w:spacing w:after="0" w:line="276" w:lineRule="auto"/>
              <w:contextualSpacing/>
              <w:jc w:val="both"/>
              <w:rPr>
                <w:rFonts w:ascii="Trebuchet MS" w:hAnsi="Trebuchet MS"/>
                <w:color w:val="000000"/>
                <w:sz w:val="24"/>
                <w:szCs w:val="24"/>
                <w:lang w:val="ro-RO"/>
              </w:rPr>
            </w:pPr>
          </w:p>
          <w:p w:rsidR="007C458C" w:rsidRPr="00D83A9B" w:rsidRDefault="007C458C" w:rsidP="007F3D7B">
            <w:pPr>
              <w:spacing w:after="0" w:line="276" w:lineRule="auto"/>
              <w:contextualSpacing/>
              <w:jc w:val="both"/>
              <w:rPr>
                <w:rFonts w:ascii="Trebuchet MS" w:hAnsi="Trebuchet MS"/>
                <w:color w:val="000000"/>
                <w:sz w:val="24"/>
                <w:szCs w:val="24"/>
                <w:lang w:val="ro-RO"/>
              </w:rPr>
            </w:pPr>
          </w:p>
          <w:p w:rsidR="007C458C" w:rsidRPr="00D83A9B" w:rsidRDefault="007C458C" w:rsidP="007F3D7B">
            <w:pPr>
              <w:spacing w:after="0" w:line="276" w:lineRule="auto"/>
              <w:contextualSpacing/>
              <w:jc w:val="both"/>
              <w:rPr>
                <w:rFonts w:ascii="Trebuchet MS" w:hAnsi="Trebuchet MS"/>
                <w:color w:val="000000"/>
                <w:sz w:val="24"/>
                <w:szCs w:val="24"/>
                <w:lang w:val="ro-RO"/>
              </w:rPr>
            </w:pPr>
          </w:p>
          <w:p w:rsidR="007C458C" w:rsidRPr="00D83A9B" w:rsidRDefault="007C458C" w:rsidP="007F3D7B">
            <w:pPr>
              <w:spacing w:after="0" w:line="276" w:lineRule="auto"/>
              <w:contextualSpacing/>
              <w:jc w:val="both"/>
              <w:rPr>
                <w:rFonts w:ascii="Trebuchet MS" w:hAnsi="Trebuchet MS"/>
                <w:color w:val="000000"/>
                <w:sz w:val="24"/>
                <w:szCs w:val="24"/>
                <w:lang w:val="ro-RO"/>
              </w:rPr>
            </w:pP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 xml:space="preserve">Obiective Transversale:       </w:t>
            </w:r>
            <w:r w:rsidRPr="00D83A9B">
              <w:rPr>
                <w:rFonts w:ascii="Trebuchet MS" w:hAnsi="Trebuchet MS"/>
                <w:b/>
                <w:color w:val="000000"/>
                <w:sz w:val="24"/>
                <w:szCs w:val="24"/>
                <w:lang w:val="ro-RO"/>
              </w:rPr>
              <w:t>Inovare, Climă</w:t>
            </w:r>
          </w:p>
        </w:tc>
        <w:tc>
          <w:tcPr>
            <w:tcW w:w="730" w:type="pct"/>
            <w:tcBorders>
              <w:top w:val="nil"/>
              <w:left w:val="nil"/>
              <w:bottom w:val="single" w:sz="4" w:space="0" w:color="auto"/>
              <w:right w:val="single" w:sz="4" w:space="0" w:color="auto"/>
            </w:tcBorders>
            <w:shd w:val="clear" w:color="000000" w:fill="DAEEF3"/>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 xml:space="preserve">Priorități de dezvoltare rurală </w:t>
            </w:r>
            <w:r w:rsidRPr="00D83A9B">
              <w:rPr>
                <w:rFonts w:ascii="Arial" w:hAnsi="Arial" w:cs="Arial"/>
                <w:b/>
                <w:bCs/>
                <w:color w:val="000000"/>
                <w:sz w:val="24"/>
                <w:szCs w:val="24"/>
                <w:lang w:val="ro-RO"/>
              </w:rPr>
              <w:t>→</w:t>
            </w:r>
          </w:p>
        </w:tc>
        <w:tc>
          <w:tcPr>
            <w:tcW w:w="756" w:type="pct"/>
            <w:tcBorders>
              <w:top w:val="nil"/>
              <w:left w:val="nil"/>
              <w:bottom w:val="single" w:sz="4" w:space="0" w:color="auto"/>
              <w:right w:val="single" w:sz="4" w:space="0" w:color="auto"/>
            </w:tcBorders>
            <w:shd w:val="clear" w:color="000000" w:fill="E4DFEC"/>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Domenii de Intervenție</w:t>
            </w:r>
            <w:r w:rsidRPr="00D83A9B">
              <w:rPr>
                <w:rFonts w:ascii="Arial" w:hAnsi="Arial" w:cs="Arial"/>
                <w:b/>
                <w:bCs/>
                <w:color w:val="000000"/>
                <w:sz w:val="24"/>
                <w:szCs w:val="24"/>
                <w:lang w:val="ro-RO"/>
              </w:rPr>
              <w:t>→</w:t>
            </w:r>
          </w:p>
        </w:tc>
        <w:tc>
          <w:tcPr>
            <w:tcW w:w="520" w:type="pct"/>
            <w:tcBorders>
              <w:top w:val="nil"/>
              <w:left w:val="nil"/>
              <w:bottom w:val="single" w:sz="4" w:space="0" w:color="auto"/>
              <w:right w:val="single" w:sz="4" w:space="0" w:color="auto"/>
            </w:tcBorders>
            <w:shd w:val="clear" w:color="000000" w:fill="FFFF66"/>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Măsuri</w:t>
            </w:r>
            <w:r w:rsidRPr="00D83A9B">
              <w:rPr>
                <w:rFonts w:ascii="Arial" w:hAnsi="Arial" w:cs="Arial"/>
                <w:b/>
                <w:bCs/>
                <w:color w:val="000000"/>
                <w:sz w:val="24"/>
                <w:szCs w:val="24"/>
                <w:lang w:val="ro-RO"/>
              </w:rPr>
              <w:t>→</w:t>
            </w:r>
          </w:p>
        </w:tc>
        <w:tc>
          <w:tcPr>
            <w:tcW w:w="2228" w:type="pct"/>
            <w:tcBorders>
              <w:top w:val="nil"/>
              <w:left w:val="nil"/>
              <w:bottom w:val="single" w:sz="4" w:space="0" w:color="auto"/>
              <w:right w:val="single" w:sz="4" w:space="0" w:color="auto"/>
            </w:tcBorders>
            <w:shd w:val="clear" w:color="000000" w:fill="99FF66"/>
            <w:vAlign w:val="center"/>
          </w:tcPr>
          <w:p w:rsidR="007C458C" w:rsidRPr="00D83A9B" w:rsidRDefault="007C458C" w:rsidP="007F3D7B">
            <w:pPr>
              <w:spacing w:after="0" w:line="276" w:lineRule="auto"/>
              <w:contextualSpacing/>
              <w:jc w:val="both"/>
              <w:rPr>
                <w:rFonts w:ascii="Trebuchet MS" w:hAnsi="Trebuchet MS"/>
                <w:b/>
                <w:bCs/>
                <w:color w:val="000000"/>
                <w:sz w:val="24"/>
                <w:szCs w:val="24"/>
                <w:lang w:val="ro-RO"/>
              </w:rPr>
            </w:pPr>
            <w:r w:rsidRPr="00D83A9B">
              <w:rPr>
                <w:rFonts w:ascii="Trebuchet MS" w:hAnsi="Trebuchet MS"/>
                <w:b/>
                <w:bCs/>
                <w:color w:val="000000"/>
                <w:sz w:val="24"/>
                <w:szCs w:val="24"/>
                <w:lang w:val="ro-RO"/>
              </w:rPr>
              <w:t>Indicatori de rezultat</w:t>
            </w:r>
          </w:p>
        </w:tc>
      </w:tr>
      <w:tr w:rsidR="007C458C" w:rsidRPr="00D83A9B" w:rsidTr="007F3D7B">
        <w:trPr>
          <w:trHeight w:val="539"/>
        </w:trPr>
        <w:tc>
          <w:tcPr>
            <w:tcW w:w="766" w:type="pct"/>
            <w:vMerge/>
            <w:tcBorders>
              <w:left w:val="single" w:sz="8" w:space="0" w:color="auto"/>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30" w:type="pct"/>
            <w:vMerge w:val="restart"/>
            <w:tcBorders>
              <w:top w:val="nil"/>
              <w:left w:val="single" w:sz="4" w:space="0" w:color="auto"/>
              <w:bottom w:val="single" w:sz="8" w:space="0" w:color="000000"/>
              <w:right w:val="single" w:sz="4" w:space="0" w:color="auto"/>
            </w:tcBorders>
            <w:shd w:val="clear" w:color="000000" w:fill="DAEEF3"/>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 xml:space="preserve">P6 </w:t>
            </w:r>
            <w:r w:rsidRPr="00D83A9B">
              <w:rPr>
                <w:rFonts w:ascii="Trebuchet MS" w:hAnsi="Trebuchet MS"/>
                <w:color w:val="000000"/>
                <w:sz w:val="24"/>
                <w:szCs w:val="24"/>
                <w:lang w:val="ro-RO"/>
              </w:rPr>
              <w:t xml:space="preserve"> </w:t>
            </w:r>
          </w:p>
        </w:tc>
        <w:tc>
          <w:tcPr>
            <w:tcW w:w="756" w:type="pct"/>
            <w:vMerge w:val="restart"/>
            <w:tcBorders>
              <w:top w:val="nil"/>
              <w:left w:val="single" w:sz="4" w:space="0" w:color="auto"/>
              <w:bottom w:val="single" w:sz="4" w:space="0" w:color="auto"/>
              <w:right w:val="single" w:sz="4" w:space="0" w:color="auto"/>
            </w:tcBorders>
            <w:shd w:val="clear" w:color="000000" w:fill="E4DFEC"/>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6A</w:t>
            </w:r>
            <w:r w:rsidRPr="00D83A9B">
              <w:rPr>
                <w:rFonts w:ascii="Trebuchet MS" w:hAnsi="Trebuchet MS"/>
                <w:color w:val="000000"/>
                <w:sz w:val="24"/>
                <w:szCs w:val="24"/>
                <w:lang w:val="ro-RO"/>
              </w:rPr>
              <w:t xml:space="preserve"> </w:t>
            </w:r>
          </w:p>
        </w:tc>
        <w:tc>
          <w:tcPr>
            <w:tcW w:w="520" w:type="pct"/>
            <w:tcBorders>
              <w:top w:val="nil"/>
              <w:left w:val="nil"/>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M6/6A </w:t>
            </w:r>
          </w:p>
        </w:tc>
        <w:tc>
          <w:tcPr>
            <w:tcW w:w="2228" w:type="pct"/>
            <w:tcBorders>
              <w:top w:val="nil"/>
              <w:left w:val="nil"/>
              <w:bottom w:val="single" w:sz="4" w:space="0" w:color="auto"/>
              <w:right w:val="single" w:sz="4" w:space="0" w:color="auto"/>
            </w:tcBorders>
            <w:shd w:val="clear" w:color="000000" w:fill="99FF66"/>
            <w:noWrap/>
          </w:tcPr>
          <w:p w:rsidR="007C458C" w:rsidRPr="00D83A9B" w:rsidRDefault="007C458C" w:rsidP="007F3D7B">
            <w:pPr>
              <w:spacing w:after="0" w:line="276" w:lineRule="auto"/>
              <w:ind w:left="51"/>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-Locuri de muncă create – 7</w:t>
            </w:r>
          </w:p>
          <w:p w:rsidR="007C458C" w:rsidRPr="00D83A9B" w:rsidRDefault="007C458C" w:rsidP="007F3D7B">
            <w:pPr>
              <w:spacing w:after="0" w:line="276" w:lineRule="auto"/>
              <w:ind w:left="51"/>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 – 300.000 €</w:t>
            </w:r>
          </w:p>
        </w:tc>
      </w:tr>
      <w:tr w:rsidR="007C458C" w:rsidRPr="00D83A9B" w:rsidTr="007F3D7B">
        <w:trPr>
          <w:trHeight w:val="619"/>
        </w:trPr>
        <w:tc>
          <w:tcPr>
            <w:tcW w:w="766" w:type="pct"/>
            <w:vMerge/>
            <w:tcBorders>
              <w:left w:val="single" w:sz="8" w:space="0" w:color="auto"/>
              <w:bottom w:val="nil"/>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30" w:type="pct"/>
            <w:vMerge/>
            <w:tcBorders>
              <w:top w:val="nil"/>
              <w:left w:val="single" w:sz="4" w:space="0" w:color="auto"/>
              <w:bottom w:val="single" w:sz="8"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56" w:type="pct"/>
            <w:vMerge/>
            <w:tcBorders>
              <w:top w:val="nil"/>
              <w:left w:val="single" w:sz="4" w:space="0" w:color="auto"/>
              <w:bottom w:val="single" w:sz="4" w:space="0" w:color="auto"/>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520" w:type="pct"/>
            <w:tcBorders>
              <w:top w:val="nil"/>
              <w:left w:val="single" w:sz="4" w:space="0" w:color="auto"/>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M7/6A </w:t>
            </w:r>
          </w:p>
        </w:tc>
        <w:tc>
          <w:tcPr>
            <w:tcW w:w="2228" w:type="pct"/>
            <w:tcBorders>
              <w:top w:val="nil"/>
              <w:left w:val="single" w:sz="4" w:space="0" w:color="auto"/>
              <w:bottom w:val="single" w:sz="4" w:space="0" w:color="auto"/>
              <w:right w:val="single" w:sz="4" w:space="0" w:color="auto"/>
            </w:tcBorders>
            <w:shd w:val="clear" w:color="000000" w:fill="99FF66"/>
            <w:noWrap/>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-Locuri de muncă create – 7</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 – 307.000 €</w:t>
            </w:r>
          </w:p>
        </w:tc>
      </w:tr>
      <w:tr w:rsidR="007C458C" w:rsidRPr="00D83A9B" w:rsidTr="007F3D7B">
        <w:trPr>
          <w:trHeight w:val="1060"/>
        </w:trPr>
        <w:tc>
          <w:tcPr>
            <w:tcW w:w="766" w:type="pct"/>
            <w:vMerge/>
            <w:tcBorders>
              <w:left w:val="single" w:sz="8" w:space="0" w:color="auto"/>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30" w:type="pct"/>
            <w:vMerge/>
            <w:tcBorders>
              <w:top w:val="nil"/>
              <w:left w:val="single" w:sz="4" w:space="0" w:color="auto"/>
              <w:bottom w:val="single" w:sz="8"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56" w:type="pct"/>
            <w:vMerge w:val="restart"/>
            <w:tcBorders>
              <w:top w:val="nil"/>
              <w:left w:val="single" w:sz="4" w:space="0" w:color="auto"/>
              <w:bottom w:val="single" w:sz="8" w:space="0" w:color="000000"/>
              <w:right w:val="single" w:sz="4" w:space="0" w:color="auto"/>
            </w:tcBorders>
            <w:shd w:val="clear" w:color="000000" w:fill="E4DFEC"/>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b/>
                <w:bCs/>
                <w:color w:val="000000"/>
                <w:sz w:val="24"/>
                <w:szCs w:val="24"/>
                <w:lang w:val="ro-RO"/>
              </w:rPr>
              <w:t>6B</w:t>
            </w:r>
            <w:r w:rsidRPr="00D83A9B">
              <w:rPr>
                <w:rFonts w:ascii="Trebuchet MS" w:hAnsi="Trebuchet MS"/>
                <w:color w:val="000000"/>
                <w:sz w:val="24"/>
                <w:szCs w:val="24"/>
                <w:lang w:val="ro-RO"/>
              </w:rPr>
              <w:t xml:space="preserve"> </w:t>
            </w:r>
          </w:p>
        </w:tc>
        <w:tc>
          <w:tcPr>
            <w:tcW w:w="520" w:type="pct"/>
            <w:tcBorders>
              <w:top w:val="nil"/>
              <w:left w:val="nil"/>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M8/6B </w:t>
            </w:r>
          </w:p>
        </w:tc>
        <w:tc>
          <w:tcPr>
            <w:tcW w:w="2228" w:type="pct"/>
            <w:tcBorders>
              <w:top w:val="nil"/>
              <w:left w:val="nil"/>
              <w:bottom w:val="single" w:sz="4" w:space="0" w:color="auto"/>
              <w:right w:val="single" w:sz="4" w:space="0" w:color="auto"/>
            </w:tcBorders>
            <w:shd w:val="clear" w:color="000000" w:fill="99FF66"/>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-Populație netă care beneficiază de servicii/infrastructură îmbunătățite – 3.000</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 – 510.000 €</w:t>
            </w:r>
          </w:p>
        </w:tc>
      </w:tr>
      <w:tr w:rsidR="007C458C" w:rsidRPr="00D83A9B" w:rsidTr="007F3D7B">
        <w:trPr>
          <w:trHeight w:val="1185"/>
        </w:trPr>
        <w:tc>
          <w:tcPr>
            <w:tcW w:w="766" w:type="pct"/>
            <w:vMerge/>
            <w:tcBorders>
              <w:left w:val="single" w:sz="8" w:space="0" w:color="auto"/>
              <w:right w:val="single" w:sz="4" w:space="0" w:color="auto"/>
            </w:tcBorders>
            <w:shd w:val="clear" w:color="000000" w:fill="F2DCDB"/>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30" w:type="pct"/>
            <w:vMerge/>
            <w:tcBorders>
              <w:top w:val="nil"/>
              <w:left w:val="single" w:sz="4" w:space="0" w:color="auto"/>
              <w:bottom w:val="single" w:sz="8"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56" w:type="pct"/>
            <w:vMerge/>
            <w:tcBorders>
              <w:top w:val="nil"/>
              <w:left w:val="single" w:sz="4" w:space="0" w:color="auto"/>
              <w:bottom w:val="single" w:sz="8"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520" w:type="pct"/>
            <w:tcBorders>
              <w:top w:val="nil"/>
              <w:left w:val="nil"/>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M9/6B </w:t>
            </w:r>
          </w:p>
        </w:tc>
        <w:tc>
          <w:tcPr>
            <w:tcW w:w="2228" w:type="pct"/>
            <w:tcBorders>
              <w:top w:val="nil"/>
              <w:left w:val="nil"/>
              <w:bottom w:val="single" w:sz="4" w:space="0" w:color="auto"/>
              <w:right w:val="single" w:sz="4" w:space="0" w:color="auto"/>
            </w:tcBorders>
            <w:shd w:val="clear" w:color="000000" w:fill="99FF66"/>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-Populație netă care beneficiază de servicii/infrastructură îmbunătățită – 80</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 – 87.000 €</w:t>
            </w:r>
          </w:p>
        </w:tc>
      </w:tr>
      <w:tr w:rsidR="007C458C" w:rsidRPr="00D83A9B" w:rsidTr="007F3D7B">
        <w:trPr>
          <w:trHeight w:val="1114"/>
        </w:trPr>
        <w:tc>
          <w:tcPr>
            <w:tcW w:w="766" w:type="pct"/>
            <w:vMerge/>
            <w:tcBorders>
              <w:left w:val="single" w:sz="8" w:space="0" w:color="auto"/>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30" w:type="pct"/>
            <w:vMerge/>
            <w:tcBorders>
              <w:top w:val="nil"/>
              <w:left w:val="single" w:sz="4" w:space="0" w:color="auto"/>
              <w:bottom w:val="single" w:sz="8"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56" w:type="pct"/>
            <w:vMerge/>
            <w:tcBorders>
              <w:top w:val="nil"/>
              <w:left w:val="single" w:sz="4" w:space="0" w:color="auto"/>
              <w:bottom w:val="single" w:sz="8"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520" w:type="pct"/>
            <w:tcBorders>
              <w:top w:val="nil"/>
              <w:left w:val="nil"/>
              <w:bottom w:val="single" w:sz="4"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M10/6B </w:t>
            </w:r>
          </w:p>
        </w:tc>
        <w:tc>
          <w:tcPr>
            <w:tcW w:w="2228" w:type="pct"/>
            <w:tcBorders>
              <w:top w:val="nil"/>
              <w:left w:val="nil"/>
              <w:bottom w:val="single" w:sz="4" w:space="0" w:color="auto"/>
              <w:right w:val="single" w:sz="4" w:space="0" w:color="auto"/>
            </w:tcBorders>
            <w:shd w:val="clear" w:color="000000" w:fill="99FF66"/>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-Populație netă care beneficiază de servicii/infrastructură îmbunătățită – 100</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 – 15.000 €</w:t>
            </w:r>
          </w:p>
        </w:tc>
      </w:tr>
      <w:tr w:rsidR="007C458C" w:rsidRPr="00D83A9B" w:rsidTr="007F3D7B">
        <w:trPr>
          <w:trHeight w:val="1245"/>
        </w:trPr>
        <w:tc>
          <w:tcPr>
            <w:tcW w:w="766" w:type="pct"/>
            <w:vMerge/>
            <w:tcBorders>
              <w:left w:val="single" w:sz="8" w:space="0" w:color="auto"/>
              <w:bottom w:val="single" w:sz="8"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30" w:type="pct"/>
            <w:vMerge/>
            <w:tcBorders>
              <w:top w:val="nil"/>
              <w:left w:val="single" w:sz="4" w:space="0" w:color="auto"/>
              <w:bottom w:val="single" w:sz="8"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756" w:type="pct"/>
            <w:vMerge/>
            <w:tcBorders>
              <w:top w:val="nil"/>
              <w:left w:val="single" w:sz="4" w:space="0" w:color="auto"/>
              <w:bottom w:val="single" w:sz="8" w:space="0" w:color="000000"/>
              <w:right w:val="single" w:sz="4" w:space="0" w:color="auto"/>
            </w:tcBorders>
            <w:vAlign w:val="center"/>
          </w:tcPr>
          <w:p w:rsidR="007C458C" w:rsidRPr="00D83A9B" w:rsidRDefault="007C458C" w:rsidP="007F3D7B">
            <w:pPr>
              <w:spacing w:after="0" w:line="276" w:lineRule="auto"/>
              <w:contextualSpacing/>
              <w:jc w:val="both"/>
              <w:rPr>
                <w:rFonts w:ascii="Trebuchet MS" w:hAnsi="Trebuchet MS"/>
                <w:color w:val="000000"/>
                <w:sz w:val="24"/>
                <w:szCs w:val="24"/>
                <w:lang w:val="ro-RO"/>
              </w:rPr>
            </w:pPr>
          </w:p>
        </w:tc>
        <w:tc>
          <w:tcPr>
            <w:tcW w:w="520" w:type="pct"/>
            <w:tcBorders>
              <w:top w:val="nil"/>
              <w:left w:val="nil"/>
              <w:bottom w:val="single" w:sz="8" w:space="0" w:color="auto"/>
              <w:right w:val="single" w:sz="4" w:space="0" w:color="auto"/>
            </w:tcBorders>
            <w:shd w:val="clear" w:color="000000" w:fill="FFFF66"/>
          </w:tcPr>
          <w:p w:rsidR="007C458C" w:rsidRPr="00D83A9B" w:rsidRDefault="007C458C" w:rsidP="007F3D7B">
            <w:pPr>
              <w:spacing w:after="0" w:line="276" w:lineRule="auto"/>
              <w:contextualSpacing/>
              <w:jc w:val="both"/>
              <w:rPr>
                <w:rFonts w:ascii="Trebuchet MS" w:hAnsi="Trebuchet MS"/>
                <w:bCs/>
                <w:color w:val="000000"/>
                <w:sz w:val="24"/>
                <w:szCs w:val="24"/>
                <w:lang w:val="ro-RO"/>
              </w:rPr>
            </w:pPr>
            <w:r w:rsidRPr="00D83A9B">
              <w:rPr>
                <w:rFonts w:ascii="Trebuchet MS" w:hAnsi="Trebuchet MS"/>
                <w:bCs/>
                <w:color w:val="000000"/>
                <w:sz w:val="24"/>
                <w:szCs w:val="24"/>
                <w:lang w:val="ro-RO"/>
              </w:rPr>
              <w:t xml:space="preserve">M11/6B </w:t>
            </w:r>
          </w:p>
        </w:tc>
        <w:tc>
          <w:tcPr>
            <w:tcW w:w="2228" w:type="pct"/>
            <w:tcBorders>
              <w:top w:val="nil"/>
              <w:left w:val="nil"/>
              <w:bottom w:val="single" w:sz="8" w:space="0" w:color="auto"/>
              <w:right w:val="single" w:sz="4" w:space="0" w:color="auto"/>
            </w:tcBorders>
            <w:shd w:val="clear" w:color="000000" w:fill="99FF66"/>
          </w:tcPr>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-Populație netă care beneficiază de servicii/infrastructură îmbunătățite – 500</w:t>
            </w:r>
          </w:p>
          <w:p w:rsidR="007C458C" w:rsidRPr="00D83A9B" w:rsidRDefault="007C458C" w:rsidP="007F3D7B">
            <w:pPr>
              <w:spacing w:after="0" w:line="276" w:lineRule="auto"/>
              <w:contextualSpacing/>
              <w:jc w:val="both"/>
              <w:rPr>
                <w:rFonts w:ascii="Trebuchet MS" w:hAnsi="Trebuchet MS"/>
                <w:color w:val="000000"/>
                <w:sz w:val="24"/>
                <w:szCs w:val="24"/>
                <w:lang w:val="ro-RO"/>
              </w:rPr>
            </w:pPr>
            <w:r w:rsidRPr="00D83A9B">
              <w:rPr>
                <w:rFonts w:ascii="Trebuchet MS" w:hAnsi="Trebuchet MS"/>
                <w:color w:val="000000"/>
                <w:sz w:val="24"/>
                <w:szCs w:val="24"/>
                <w:lang w:val="ro-RO"/>
              </w:rPr>
              <w:t>-Cheltuieli publice totale – 145.000 €</w:t>
            </w:r>
          </w:p>
        </w:tc>
      </w:tr>
    </w:tbl>
    <w:p w:rsidR="0050021E" w:rsidRDefault="0050021E" w:rsidP="00D83A9B">
      <w:pPr>
        <w:pStyle w:val="ListParagraph"/>
        <w:spacing w:after="0" w:line="276" w:lineRule="auto"/>
        <w:jc w:val="both"/>
        <w:rPr>
          <w:rFonts w:ascii="Trebuchet MS" w:eastAsia="Times New Roman" w:hAnsi="Trebuchet MS" w:cs="Arial"/>
          <w:sz w:val="24"/>
          <w:szCs w:val="24"/>
          <w:lang w:val="ro-RO"/>
        </w:rPr>
      </w:pPr>
    </w:p>
    <w:p w:rsidR="007C458C" w:rsidRDefault="007C458C" w:rsidP="00D83A9B">
      <w:pPr>
        <w:pStyle w:val="ListParagraph"/>
        <w:spacing w:after="0" w:line="276" w:lineRule="auto"/>
        <w:jc w:val="both"/>
        <w:rPr>
          <w:rFonts w:ascii="Trebuchet MS" w:eastAsia="Times New Roman" w:hAnsi="Trebuchet MS" w:cs="Arial"/>
          <w:sz w:val="24"/>
          <w:szCs w:val="24"/>
          <w:lang w:val="ro-RO"/>
        </w:rPr>
      </w:pPr>
    </w:p>
    <w:p w:rsidR="007C458C" w:rsidRDefault="007C458C" w:rsidP="00D83A9B">
      <w:pPr>
        <w:pStyle w:val="ListParagraph"/>
        <w:spacing w:after="0" w:line="276" w:lineRule="auto"/>
        <w:jc w:val="both"/>
        <w:rPr>
          <w:rFonts w:ascii="Trebuchet MS" w:eastAsia="Times New Roman" w:hAnsi="Trebuchet MS" w:cs="Arial"/>
          <w:sz w:val="24"/>
          <w:szCs w:val="24"/>
          <w:lang w:val="ro-RO"/>
        </w:rPr>
      </w:pPr>
    </w:p>
    <w:p w:rsidR="007C458C" w:rsidRDefault="007C458C" w:rsidP="00D83A9B">
      <w:pPr>
        <w:pStyle w:val="ListParagraph"/>
        <w:spacing w:after="0" w:line="276" w:lineRule="auto"/>
        <w:jc w:val="both"/>
        <w:rPr>
          <w:rFonts w:ascii="Trebuchet MS" w:eastAsia="Times New Roman" w:hAnsi="Trebuchet MS" w:cs="Arial"/>
          <w:sz w:val="24"/>
          <w:szCs w:val="24"/>
          <w:lang w:val="ro-RO"/>
        </w:rPr>
      </w:pPr>
    </w:p>
    <w:p w:rsidR="00E33600" w:rsidRPr="00E33600" w:rsidRDefault="00E33600" w:rsidP="00D83A9B">
      <w:pPr>
        <w:pStyle w:val="ListParagraph"/>
        <w:spacing w:after="0" w:line="276" w:lineRule="auto"/>
        <w:jc w:val="both"/>
        <w:rPr>
          <w:rFonts w:ascii="Trebuchet MS" w:eastAsia="Times New Roman" w:hAnsi="Trebuchet MS" w:cs="Arial"/>
          <w:sz w:val="24"/>
          <w:szCs w:val="24"/>
          <w:lang w:val="ro-RO"/>
        </w:rPr>
      </w:pPr>
    </w:p>
    <w:p w:rsidR="00707BF1" w:rsidRPr="00D83A9B" w:rsidRDefault="00FD6646" w:rsidP="00D83A9B">
      <w:pPr>
        <w:pStyle w:val="ListParagraph"/>
        <w:tabs>
          <w:tab w:val="left" w:pos="6909"/>
        </w:tabs>
        <w:spacing w:after="0" w:line="276" w:lineRule="auto"/>
        <w:jc w:val="both"/>
        <w:rPr>
          <w:rFonts w:ascii="Trebuchet MS" w:eastAsia="Times New Roman" w:hAnsi="Trebuchet MS" w:cs="Arial"/>
          <w:b/>
          <w:sz w:val="24"/>
          <w:szCs w:val="24"/>
          <w:lang w:val="ro-RO"/>
        </w:rPr>
      </w:pPr>
      <w:r>
        <w:rPr>
          <w:rFonts w:ascii="Trebuchet MS" w:eastAsia="Times New Roman" w:hAnsi="Trebuchet MS" w:cs="Arial"/>
          <w:b/>
          <w:sz w:val="24"/>
          <w:szCs w:val="24"/>
          <w:lang w:val="ro-RO"/>
        </w:rPr>
        <w:t>E</w:t>
      </w:r>
      <w:r w:rsidR="00D173B8">
        <w:rPr>
          <w:rFonts w:ascii="Trebuchet MS" w:eastAsia="Times New Roman" w:hAnsi="Trebuchet MS" w:cs="Arial"/>
          <w:b/>
          <w:sz w:val="24"/>
          <w:szCs w:val="24"/>
          <w:lang w:val="ro-RO"/>
        </w:rPr>
        <w:t xml:space="preserve">. </w:t>
      </w:r>
      <w:r w:rsidR="00D83A9B" w:rsidRPr="00D83A9B">
        <w:rPr>
          <w:rFonts w:ascii="Trebuchet MS" w:eastAsia="Times New Roman" w:hAnsi="Trebuchet MS" w:cs="Arial"/>
          <w:b/>
          <w:sz w:val="24"/>
          <w:szCs w:val="24"/>
          <w:lang w:val="ro-RO"/>
        </w:rPr>
        <w:t>METODOLOGIA DE EVALUARE ŞI MONITORIZARE</w:t>
      </w:r>
      <w:r w:rsidR="00D83A9B" w:rsidRPr="00D83A9B">
        <w:rPr>
          <w:rFonts w:ascii="Trebuchet MS" w:eastAsia="Times New Roman" w:hAnsi="Trebuchet MS" w:cs="Arial"/>
          <w:b/>
          <w:sz w:val="24"/>
          <w:szCs w:val="24"/>
          <w:lang w:val="ro-RO"/>
        </w:rPr>
        <w:tab/>
      </w:r>
    </w:p>
    <w:p w:rsidR="00707BF1" w:rsidRPr="00D83A9B" w:rsidRDefault="00707BF1" w:rsidP="00D83A9B">
      <w:pPr>
        <w:pStyle w:val="ListParagraph"/>
        <w:spacing w:after="0" w:line="276" w:lineRule="auto"/>
        <w:jc w:val="both"/>
        <w:rPr>
          <w:rFonts w:ascii="Trebuchet MS" w:eastAsia="Times New Roman" w:hAnsi="Trebuchet MS" w:cs="Arial"/>
          <w:sz w:val="24"/>
          <w:szCs w:val="24"/>
          <w:lang w:val="ro-RO"/>
        </w:rPr>
      </w:pPr>
    </w:p>
    <w:p w:rsidR="008A4903" w:rsidRPr="00D83A9B" w:rsidRDefault="00D83A9B" w:rsidP="004F1671">
      <w:pPr>
        <w:pStyle w:val="ListParagraph"/>
        <w:numPr>
          <w:ilvl w:val="0"/>
          <w:numId w:val="38"/>
        </w:numPr>
        <w:tabs>
          <w:tab w:val="left" w:pos="0"/>
          <w:tab w:val="left" w:pos="720"/>
        </w:tabs>
        <w:spacing w:after="0" w:line="276" w:lineRule="auto"/>
        <w:ind w:left="0" w:firstLine="270"/>
        <w:jc w:val="both"/>
        <w:rPr>
          <w:rFonts w:ascii="Trebuchet MS" w:eastAsia="Times New Roman" w:hAnsi="Trebuchet MS" w:cs="Arial"/>
          <w:sz w:val="24"/>
          <w:szCs w:val="24"/>
          <w:lang w:val="ro-RO"/>
        </w:rPr>
      </w:pPr>
      <w:r>
        <w:rPr>
          <w:rFonts w:ascii="Trebuchet MS" w:eastAsia="Times New Roman" w:hAnsi="Trebuchet MS" w:cs="Times New Roman"/>
          <w:sz w:val="24"/>
          <w:szCs w:val="24"/>
          <w:lang w:val="ro-RO"/>
        </w:rPr>
        <w:t>Î</w:t>
      </w:r>
      <w:r w:rsidR="008A4903" w:rsidRPr="00D83A9B">
        <w:rPr>
          <w:rFonts w:ascii="Trebuchet MS" w:eastAsia="Times New Roman" w:hAnsi="Trebuchet MS" w:cs="Times New Roman"/>
          <w:sz w:val="24"/>
          <w:szCs w:val="24"/>
          <w:lang w:val="ro-RO"/>
        </w:rPr>
        <w:t>n procesul de evaluare,</w:t>
      </w:r>
      <w:r w:rsidR="008A4903" w:rsidRPr="00D83A9B">
        <w:rPr>
          <w:rFonts w:ascii="Trebuchet MS" w:eastAsia="Times New Roman" w:hAnsi="Trebuchet MS" w:cs="Times New Roman"/>
          <w:b/>
          <w:bCs/>
          <w:sz w:val="24"/>
          <w:szCs w:val="24"/>
          <w:lang w:val="ro-RO"/>
        </w:rPr>
        <w:t xml:space="preserve"> Grupul de Acțiune Locală Valea Muntelui</w:t>
      </w:r>
      <w:r w:rsidR="008A4903" w:rsidRPr="00D83A9B">
        <w:rPr>
          <w:rFonts w:ascii="Trebuchet MS" w:eastAsia="Times New Roman" w:hAnsi="Trebuchet MS" w:cs="Times New Roman"/>
          <w:sz w:val="24"/>
          <w:szCs w:val="24"/>
          <w:lang w:val="ro-RO"/>
        </w:rPr>
        <w:t xml:space="preserve"> desfășoară următoarele activități:</w:t>
      </w:r>
    </w:p>
    <w:p w:rsidR="008A4903" w:rsidRPr="00D83A9B" w:rsidRDefault="008A4903" w:rsidP="00D83A9B">
      <w:pPr>
        <w:numPr>
          <w:ilvl w:val="0"/>
          <w:numId w:val="40"/>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verificarea documentelor: verifică datele și informațiile din rapoartele de evaluare intermediare și finale elaborate </w:t>
      </w:r>
      <w:r w:rsidR="007C458C">
        <w:rPr>
          <w:rFonts w:ascii="Trebuchet MS" w:eastAsia="Times New Roman" w:hAnsi="Trebuchet MS" w:cs="Times New Roman"/>
          <w:sz w:val="24"/>
          <w:szCs w:val="24"/>
          <w:lang w:val="ro-RO"/>
        </w:rPr>
        <w:t xml:space="preserve">de </w:t>
      </w:r>
      <w:r w:rsidRPr="00D83A9B">
        <w:rPr>
          <w:rFonts w:ascii="Trebuchet MS" w:eastAsia="Times New Roman" w:hAnsi="Trebuchet MS" w:cs="Times New Roman"/>
          <w:sz w:val="24"/>
          <w:szCs w:val="24"/>
          <w:lang w:val="ro-RO"/>
        </w:rPr>
        <w:t>către beneficiari;</w:t>
      </w:r>
    </w:p>
    <w:p w:rsidR="008A4903" w:rsidRPr="00D83A9B" w:rsidRDefault="008A4903" w:rsidP="00D83A9B">
      <w:pPr>
        <w:numPr>
          <w:ilvl w:val="0"/>
          <w:numId w:val="40"/>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vizite de monitorizare: efectuează vizite de monitorizare la fața locului ( o vizită la 6 luni pentru fiecare proiect);</w:t>
      </w:r>
    </w:p>
    <w:p w:rsidR="008A4903" w:rsidRPr="00D83A9B" w:rsidRDefault="008A4903" w:rsidP="00D83A9B">
      <w:pPr>
        <w:spacing w:after="0" w:line="276" w:lineRule="auto"/>
        <w:jc w:val="both"/>
        <w:rPr>
          <w:rFonts w:ascii="Trebuchet MS" w:eastAsia="Times New Roman" w:hAnsi="Trebuchet MS" w:cs="Times New Roman"/>
          <w:sz w:val="24"/>
          <w:szCs w:val="24"/>
          <w:lang w:val="ro-RO"/>
        </w:rPr>
      </w:pPr>
    </w:p>
    <w:p w:rsidR="008A4903" w:rsidRPr="00D83A9B" w:rsidRDefault="008A4903" w:rsidP="00D83A9B">
      <w:pPr>
        <w:pStyle w:val="ListParagraph"/>
        <w:numPr>
          <w:ilvl w:val="0"/>
          <w:numId w:val="38"/>
        </w:numPr>
        <w:spacing w:after="0" w:line="276" w:lineRule="auto"/>
        <w:jc w:val="both"/>
        <w:rPr>
          <w:rFonts w:ascii="Trebuchet MS" w:eastAsia="Times New Roman" w:hAnsi="Trebuchet MS" w:cs="Arial"/>
          <w:sz w:val="24"/>
          <w:szCs w:val="24"/>
          <w:lang w:val="ro-RO"/>
        </w:rPr>
      </w:pPr>
      <w:r w:rsidRPr="00D83A9B">
        <w:rPr>
          <w:rFonts w:ascii="Trebuchet MS" w:eastAsia="Times New Roman" w:hAnsi="Trebuchet MS" w:cs="Times New Roman"/>
          <w:sz w:val="24"/>
          <w:szCs w:val="24"/>
          <w:lang w:val="ro-RO"/>
        </w:rPr>
        <w:t>În procesul de monitorizare se  urmărește:</w:t>
      </w:r>
    </w:p>
    <w:p w:rsidR="008A4903" w:rsidRPr="00D83A9B" w:rsidRDefault="008A4903" w:rsidP="00D83A9B">
      <w:pPr>
        <w:numPr>
          <w:ilvl w:val="0"/>
          <w:numId w:val="41"/>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asigurarea cadrului procedural pentru monitorizarea proiectelor și verificarea modului în care actorii implicați în procesul de monitorizare respectă prevederile procedurale, în vederea realizării indicatorilor și obiectivelor prevăzute în strategia de dezvoltare locală;</w:t>
      </w:r>
    </w:p>
    <w:p w:rsidR="008A4903" w:rsidRPr="00D83A9B" w:rsidRDefault="008A4903" w:rsidP="00D83A9B">
      <w:pPr>
        <w:numPr>
          <w:ilvl w:val="0"/>
          <w:numId w:val="41"/>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propunerea de măsuri de remediere a deficiențelor semnalate, ori de câte ori se impune;</w:t>
      </w:r>
    </w:p>
    <w:p w:rsidR="008A4903" w:rsidRPr="00D83A9B" w:rsidRDefault="008A4903" w:rsidP="00D83A9B">
      <w:pPr>
        <w:numPr>
          <w:ilvl w:val="0"/>
          <w:numId w:val="41"/>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emiterea clarificărilor către beneficiari cu privire la aplicarea uniformă a procedurilor de lucru și cu privire la prevederile contractelor de finanțare și asigurarea unei instruiri adecvate.</w:t>
      </w:r>
    </w:p>
    <w:p w:rsidR="008A4903" w:rsidRPr="00D83A9B" w:rsidRDefault="008A4903" w:rsidP="00D83A9B">
      <w:pPr>
        <w:spacing w:after="0" w:line="276" w:lineRule="auto"/>
        <w:jc w:val="both"/>
        <w:rPr>
          <w:rFonts w:ascii="Trebuchet MS" w:eastAsia="Times New Roman" w:hAnsi="Trebuchet MS" w:cs="Arial"/>
          <w:sz w:val="24"/>
          <w:szCs w:val="24"/>
          <w:lang w:val="ro-RO"/>
        </w:rPr>
      </w:pPr>
    </w:p>
    <w:p w:rsidR="001E0763" w:rsidRPr="00D83A9B" w:rsidRDefault="00FD6646" w:rsidP="00D83A9B">
      <w:pPr>
        <w:pStyle w:val="ListParagraph"/>
        <w:spacing w:after="0" w:line="276" w:lineRule="auto"/>
        <w:ind w:left="630"/>
        <w:jc w:val="both"/>
        <w:rPr>
          <w:rFonts w:ascii="Trebuchet MS" w:eastAsia="Times New Roman" w:hAnsi="Trebuchet MS" w:cs="Times New Roman"/>
          <w:b/>
          <w:bCs/>
          <w:sz w:val="24"/>
          <w:szCs w:val="24"/>
          <w:lang w:val="ro-RO"/>
        </w:rPr>
      </w:pPr>
      <w:r>
        <w:rPr>
          <w:rFonts w:ascii="Trebuchet MS" w:eastAsia="Times New Roman" w:hAnsi="Trebuchet MS" w:cs="Times New Roman"/>
          <w:b/>
          <w:bCs/>
          <w:sz w:val="24"/>
          <w:szCs w:val="24"/>
          <w:lang w:val="ro-RO"/>
        </w:rPr>
        <w:t>F</w:t>
      </w:r>
      <w:r w:rsidR="00D173B8">
        <w:rPr>
          <w:rFonts w:ascii="Trebuchet MS" w:eastAsia="Times New Roman" w:hAnsi="Trebuchet MS" w:cs="Times New Roman"/>
          <w:b/>
          <w:bCs/>
          <w:sz w:val="24"/>
          <w:szCs w:val="24"/>
          <w:lang w:val="ro-RO"/>
        </w:rPr>
        <w:t xml:space="preserve">. </w:t>
      </w:r>
      <w:r w:rsidR="004F1671" w:rsidRPr="00D83A9B">
        <w:rPr>
          <w:rFonts w:ascii="Trebuchet MS" w:eastAsia="Times New Roman" w:hAnsi="Trebuchet MS" w:cs="Times New Roman"/>
          <w:b/>
          <w:bCs/>
          <w:sz w:val="24"/>
          <w:szCs w:val="24"/>
          <w:lang w:val="ro-RO"/>
        </w:rPr>
        <w:t>MECANISMUL DE EVALUARE ŞI MONITORIZARE PENTRU PROIECTELE SELECTATE DE GAL:</w:t>
      </w:r>
    </w:p>
    <w:p w:rsidR="00707BF1" w:rsidRPr="00D83A9B" w:rsidRDefault="00707BF1" w:rsidP="00D83A9B">
      <w:pPr>
        <w:pStyle w:val="ListParagraph"/>
        <w:spacing w:after="0" w:line="276" w:lineRule="auto"/>
        <w:ind w:left="630"/>
        <w:jc w:val="both"/>
        <w:rPr>
          <w:rFonts w:ascii="Trebuchet MS" w:eastAsia="Times New Roman" w:hAnsi="Trebuchet MS" w:cs="Times New Roman"/>
          <w:b/>
          <w:bCs/>
          <w:sz w:val="24"/>
          <w:szCs w:val="24"/>
          <w:lang w:val="ro-RO"/>
        </w:rPr>
      </w:pPr>
    </w:p>
    <w:p w:rsidR="00707BF1" w:rsidRPr="00D83A9B" w:rsidRDefault="00707BF1" w:rsidP="00D83A9B">
      <w:pPr>
        <w:pStyle w:val="ListParagraph"/>
        <w:spacing w:after="0" w:line="276" w:lineRule="auto"/>
        <w:ind w:left="630"/>
        <w:jc w:val="both"/>
        <w:rPr>
          <w:rFonts w:ascii="Trebuchet MS" w:eastAsia="Times New Roman" w:hAnsi="Trebuchet MS" w:cs="Arial"/>
          <w:sz w:val="24"/>
          <w:szCs w:val="24"/>
          <w:lang w:val="ro-RO"/>
        </w:rPr>
      </w:pPr>
    </w:p>
    <w:p w:rsidR="00061414" w:rsidRPr="007C458C" w:rsidRDefault="00061414" w:rsidP="004F1671">
      <w:pPr>
        <w:pStyle w:val="ListParagraph"/>
        <w:spacing w:before="100" w:beforeAutospacing="1" w:after="100" w:afterAutospacing="1" w:line="276" w:lineRule="auto"/>
        <w:ind w:left="0" w:firstLine="630"/>
        <w:jc w:val="both"/>
        <w:rPr>
          <w:rFonts w:ascii="Trebuchet MS" w:eastAsia="Times New Roman" w:hAnsi="Trebuchet MS" w:cs="Times New Roman"/>
          <w:i/>
          <w:sz w:val="24"/>
          <w:szCs w:val="24"/>
          <w:lang w:val="ro-RO"/>
        </w:rPr>
      </w:pPr>
      <w:r w:rsidRPr="00D83A9B">
        <w:rPr>
          <w:rFonts w:ascii="Trebuchet MS" w:eastAsia="Times New Roman" w:hAnsi="Trebuchet MS" w:cs="Times New Roman"/>
          <w:sz w:val="24"/>
          <w:szCs w:val="24"/>
          <w:lang w:val="ro-RO"/>
        </w:rPr>
        <w:t>a</w:t>
      </w:r>
      <w:r w:rsidRPr="00D83A9B">
        <w:rPr>
          <w:rFonts w:ascii="Trebuchet MS" w:eastAsia="Times New Roman" w:hAnsi="Trebuchet MS" w:cs="Times New Roman"/>
          <w:b/>
          <w:bCs/>
          <w:sz w:val="24"/>
          <w:szCs w:val="24"/>
          <w:lang w:val="ro-RO"/>
        </w:rPr>
        <w:t xml:space="preserve">) </w:t>
      </w:r>
      <w:r w:rsidR="00E45193" w:rsidRPr="00D83A9B">
        <w:rPr>
          <w:rFonts w:ascii="Trebuchet MS" w:eastAsia="Times New Roman" w:hAnsi="Trebuchet MS" w:cs="Times New Roman"/>
          <w:b/>
          <w:bCs/>
          <w:sz w:val="24"/>
          <w:szCs w:val="24"/>
          <w:lang w:val="ro-RO"/>
        </w:rPr>
        <w:t>M</w:t>
      </w:r>
      <w:r w:rsidRPr="00D83A9B">
        <w:rPr>
          <w:rFonts w:ascii="Trebuchet MS" w:eastAsia="Times New Roman" w:hAnsi="Trebuchet MS" w:cs="Times New Roman"/>
          <w:sz w:val="24"/>
          <w:szCs w:val="24"/>
          <w:lang w:val="ro-RO"/>
        </w:rPr>
        <w:t>onitorizare</w:t>
      </w:r>
      <w:r w:rsidR="00E45193" w:rsidRPr="00D83A9B">
        <w:rPr>
          <w:rFonts w:ascii="Trebuchet MS" w:eastAsia="Times New Roman" w:hAnsi="Trebuchet MS" w:cs="Times New Roman"/>
          <w:sz w:val="24"/>
          <w:szCs w:val="24"/>
          <w:lang w:val="ro-RO"/>
        </w:rPr>
        <w:t>a</w:t>
      </w:r>
      <w:r w:rsidRPr="00D83A9B">
        <w:rPr>
          <w:rFonts w:ascii="Trebuchet MS" w:eastAsia="Times New Roman" w:hAnsi="Trebuchet MS" w:cs="Times New Roman"/>
          <w:sz w:val="24"/>
          <w:szCs w:val="24"/>
          <w:lang w:val="ro-RO"/>
        </w:rPr>
        <w:t xml:space="preserve"> indicatorilor comuni de context, de rezultat și de realizare, detaliați individual în fiecare</w:t>
      </w:r>
      <w:r w:rsidR="00E45193" w:rsidRPr="00D83A9B">
        <w:rPr>
          <w:rFonts w:ascii="Trebuchet MS" w:eastAsia="Times New Roman" w:hAnsi="Trebuchet MS" w:cs="Times New Roman"/>
          <w:sz w:val="24"/>
          <w:szCs w:val="24"/>
          <w:lang w:val="ro-RO"/>
        </w:rPr>
        <w:t xml:space="preserve"> din fișele măsurilor realizate. </w:t>
      </w:r>
      <w:r w:rsidR="00E45193" w:rsidRPr="007C458C">
        <w:rPr>
          <w:rFonts w:ascii="Trebuchet MS" w:eastAsia="Times New Roman" w:hAnsi="Trebuchet MS" w:cs="Times New Roman"/>
          <w:i/>
          <w:sz w:val="24"/>
          <w:szCs w:val="24"/>
          <w:lang w:val="ro-RO"/>
        </w:rPr>
        <w:t>Se vor realiza fişe de monitorizare a fiecărui proiect finanţat prin GAL în care se va evidenţia modul în care acestea ating indicatorii măsurilor prin care au fost finanţate.</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b/>
          <w:sz w:val="24"/>
          <w:szCs w:val="24"/>
          <w:lang w:val="ro-RO"/>
        </w:rPr>
      </w:pPr>
      <w:r w:rsidRPr="00D83A9B">
        <w:rPr>
          <w:rFonts w:ascii="Trebuchet MS" w:eastAsia="Times New Roman" w:hAnsi="Trebuchet MS" w:cs="Times New Roman"/>
          <w:b/>
          <w:sz w:val="24"/>
          <w:szCs w:val="24"/>
          <w:lang w:val="ro-RO"/>
        </w:rPr>
        <w:t> În urma implementării proiectelor pe toate măsurile cuprinse în strategia de dezvoltare locală se urmărește atingerea următorilor indicatori:</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w:t>
      </w:r>
      <w:r w:rsidRPr="00D83A9B">
        <w:rPr>
          <w:rFonts w:ascii="Trebuchet MS" w:eastAsia="Times New Roman" w:hAnsi="Trebuchet MS" w:cs="Times New Roman"/>
          <w:b/>
          <w:bCs/>
          <w:sz w:val="24"/>
          <w:szCs w:val="24"/>
          <w:lang w:val="ro-RO"/>
        </w:rPr>
        <w:t>Măsura 1/1A – Constit</w:t>
      </w:r>
      <w:r w:rsidR="00052701">
        <w:rPr>
          <w:rFonts w:ascii="Trebuchet MS" w:eastAsia="Times New Roman" w:hAnsi="Trebuchet MS" w:cs="Times New Roman"/>
          <w:b/>
          <w:bCs/>
          <w:sz w:val="24"/>
          <w:szCs w:val="24"/>
          <w:lang w:val="ro-RO"/>
        </w:rPr>
        <w:t>uirea și promovarea formelor as</w:t>
      </w:r>
      <w:r w:rsidRPr="00D83A9B">
        <w:rPr>
          <w:rFonts w:ascii="Trebuchet MS" w:eastAsia="Times New Roman" w:hAnsi="Trebuchet MS" w:cs="Times New Roman"/>
          <w:b/>
          <w:bCs/>
          <w:sz w:val="24"/>
          <w:szCs w:val="24"/>
          <w:lang w:val="ro-RO"/>
        </w:rPr>
        <w:t>ociative de cooperare</w:t>
      </w:r>
    </w:p>
    <w:p w:rsidR="00E45193" w:rsidRPr="00D83A9B" w:rsidRDefault="00E45193" w:rsidP="00D83A9B">
      <w:pPr>
        <w:numPr>
          <w:ilvl w:val="0"/>
          <w:numId w:val="5"/>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lastRenderedPageBreak/>
        <w:t>cheltuieli publice totale – 40.000 euro</w:t>
      </w:r>
    </w:p>
    <w:p w:rsidR="00E45193" w:rsidRPr="00D83A9B" w:rsidRDefault="00E45193" w:rsidP="00D83A9B">
      <w:pPr>
        <w:numPr>
          <w:ilvl w:val="0"/>
          <w:numId w:val="5"/>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formă juridică asociativă nou înființată -1</w:t>
      </w:r>
    </w:p>
    <w:p w:rsidR="00E45193" w:rsidRPr="00D83A9B" w:rsidRDefault="00E45193" w:rsidP="00D83A9B">
      <w:pPr>
        <w:numPr>
          <w:ilvl w:val="0"/>
          <w:numId w:val="5"/>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marcă locală nou create - 1</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w:t>
      </w:r>
      <w:r w:rsidRPr="00D83A9B">
        <w:rPr>
          <w:rFonts w:ascii="Trebuchet MS" w:eastAsia="Times New Roman" w:hAnsi="Trebuchet MS" w:cs="Times New Roman"/>
          <w:b/>
          <w:bCs/>
          <w:sz w:val="24"/>
          <w:szCs w:val="24"/>
          <w:lang w:val="ro-RO"/>
        </w:rPr>
        <w:t xml:space="preserve">Măsura 2/1B – Cooperare pentru dezvoltarea și promovarea lanțurilor scurte și a piețelor locale </w:t>
      </w:r>
    </w:p>
    <w:p w:rsidR="00E45193" w:rsidRPr="00D83A9B" w:rsidRDefault="00E45193" w:rsidP="00D83A9B">
      <w:pPr>
        <w:pStyle w:val="ListParagraph"/>
        <w:numPr>
          <w:ilvl w:val="0"/>
          <w:numId w:val="28"/>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Număr total de operațiuni de cooperare sprijinite în cadrul măsurii de cooperare – 2</w:t>
      </w:r>
    </w:p>
    <w:p w:rsidR="00E45193" w:rsidRPr="00D83A9B" w:rsidRDefault="00E45193" w:rsidP="00D83A9B">
      <w:pPr>
        <w:pStyle w:val="ListParagraph"/>
        <w:numPr>
          <w:ilvl w:val="0"/>
          <w:numId w:val="28"/>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Cheltuieli publice totale – 315.000 euro</w:t>
      </w:r>
    </w:p>
    <w:p w:rsidR="00E45193" w:rsidRPr="00D83A9B" w:rsidRDefault="00E45193" w:rsidP="00D83A9B">
      <w:pPr>
        <w:pStyle w:val="ListParagraph"/>
        <w:numPr>
          <w:ilvl w:val="0"/>
          <w:numId w:val="28"/>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Locuri de muncă nou create – 3</w:t>
      </w:r>
    </w:p>
    <w:p w:rsidR="00E45193" w:rsidRPr="00D83A9B" w:rsidRDefault="00E45193" w:rsidP="00D83A9B">
      <w:pPr>
        <w:pStyle w:val="ListParagraph"/>
        <w:numPr>
          <w:ilvl w:val="0"/>
          <w:numId w:val="28"/>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Lanț scurt de aprovizionare - 1 </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b/>
          <w:bCs/>
          <w:sz w:val="24"/>
          <w:szCs w:val="24"/>
          <w:lang w:val="ro-RO"/>
        </w:rPr>
      </w:pPr>
      <w:r w:rsidRPr="00D83A9B">
        <w:rPr>
          <w:rFonts w:ascii="Trebuchet MS" w:eastAsia="Times New Roman" w:hAnsi="Trebuchet MS" w:cs="Times New Roman"/>
          <w:b/>
          <w:bCs/>
          <w:sz w:val="24"/>
          <w:szCs w:val="24"/>
          <w:lang w:val="ro-RO"/>
        </w:rPr>
        <w:t>Măsura 3/3A – Scheme de calitate pentru produse agricole și alimentare</w:t>
      </w:r>
    </w:p>
    <w:p w:rsidR="00E45193" w:rsidRPr="00D83A9B" w:rsidRDefault="00E45193" w:rsidP="00D83A9B">
      <w:pPr>
        <w:numPr>
          <w:ilvl w:val="0"/>
          <w:numId w:val="7"/>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numărul de exploatații agricole care primesc sprijin pentru participarea la sistemele de calitate, la piețele locale și la circuitele de aprovizionare scurte, precum și la grupuri/organizații de producători – 3</w:t>
      </w:r>
    </w:p>
    <w:p w:rsidR="00E45193" w:rsidRPr="00D83A9B" w:rsidRDefault="00E45193" w:rsidP="00D83A9B">
      <w:pPr>
        <w:numPr>
          <w:ilvl w:val="0"/>
          <w:numId w:val="7"/>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cheltuieli publice totale – 32.000 euro</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b/>
          <w:bCs/>
          <w:sz w:val="24"/>
          <w:szCs w:val="24"/>
          <w:lang w:val="ro-RO"/>
        </w:rPr>
      </w:pPr>
      <w:r w:rsidRPr="00D83A9B">
        <w:rPr>
          <w:rFonts w:ascii="Trebuchet MS" w:eastAsia="Times New Roman" w:hAnsi="Trebuchet MS" w:cs="Times New Roman"/>
          <w:sz w:val="24"/>
          <w:szCs w:val="24"/>
          <w:lang w:val="ro-RO"/>
        </w:rPr>
        <w:t> </w:t>
      </w:r>
      <w:r w:rsidRPr="00D83A9B">
        <w:rPr>
          <w:rFonts w:ascii="Trebuchet MS" w:eastAsia="Times New Roman" w:hAnsi="Trebuchet MS" w:cs="Times New Roman"/>
          <w:b/>
          <w:bCs/>
          <w:sz w:val="24"/>
          <w:szCs w:val="24"/>
          <w:lang w:val="ro-RO"/>
        </w:rPr>
        <w:t>Măsura 4/4A – Investiții neproductive în gestionarea zonei Natura 2000</w:t>
      </w:r>
    </w:p>
    <w:p w:rsidR="00E45193" w:rsidRPr="00D83A9B" w:rsidRDefault="00E45193" w:rsidP="00D83A9B">
      <w:pPr>
        <w:pStyle w:val="Default"/>
        <w:numPr>
          <w:ilvl w:val="0"/>
          <w:numId w:val="29"/>
        </w:numPr>
        <w:spacing w:line="276" w:lineRule="auto"/>
        <w:contextualSpacing/>
        <w:jc w:val="both"/>
        <w:rPr>
          <w:lang w:val="ro-RO"/>
        </w:rPr>
      </w:pPr>
      <w:r w:rsidRPr="00D83A9B">
        <w:rPr>
          <w:lang w:val="ro-RO"/>
        </w:rPr>
        <w:t xml:space="preserve">Suprafață totală forestieră (ha) – </w:t>
      </w:r>
      <w:r w:rsidRPr="00D83A9B">
        <w:rPr>
          <w:b/>
          <w:lang w:val="ro-RO"/>
        </w:rPr>
        <w:t>100 ha (1km²)</w:t>
      </w:r>
    </w:p>
    <w:p w:rsidR="00E45193" w:rsidRPr="00D83A9B" w:rsidRDefault="00E45193" w:rsidP="00D83A9B">
      <w:pPr>
        <w:pStyle w:val="Default"/>
        <w:numPr>
          <w:ilvl w:val="0"/>
          <w:numId w:val="29"/>
        </w:numPr>
        <w:spacing w:line="276" w:lineRule="auto"/>
        <w:contextualSpacing/>
        <w:jc w:val="both"/>
        <w:rPr>
          <w:lang w:val="ro-RO"/>
        </w:rPr>
      </w:pPr>
      <w:r w:rsidRPr="00D83A9B">
        <w:rPr>
          <w:lang w:val="ro-RO"/>
        </w:rPr>
        <w:t xml:space="preserve">Cheltuieli publice totale – </w:t>
      </w:r>
      <w:r w:rsidRPr="00D83A9B">
        <w:rPr>
          <w:b/>
          <w:lang w:val="ro-RO"/>
        </w:rPr>
        <w:t>5.707 €</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b/>
          <w:bCs/>
          <w:sz w:val="24"/>
          <w:szCs w:val="24"/>
          <w:lang w:val="ro-RO"/>
        </w:rPr>
      </w:pPr>
      <w:r w:rsidRPr="00D83A9B">
        <w:rPr>
          <w:rFonts w:ascii="Trebuchet MS" w:eastAsia="Times New Roman" w:hAnsi="Trebuchet MS" w:cs="Times New Roman"/>
          <w:b/>
          <w:bCs/>
          <w:sz w:val="24"/>
          <w:szCs w:val="24"/>
          <w:lang w:val="ro-RO"/>
        </w:rPr>
        <w:t xml:space="preserve">Măsura 5/4A – Infrastructură de prevenire și protecție împotriva </w:t>
      </w:r>
    </w:p>
    <w:p w:rsidR="00E45193" w:rsidRPr="00D83A9B" w:rsidRDefault="00E45193" w:rsidP="00D83A9B">
      <w:pPr>
        <w:pStyle w:val="Default"/>
        <w:numPr>
          <w:ilvl w:val="0"/>
          <w:numId w:val="30"/>
        </w:numPr>
        <w:spacing w:line="276" w:lineRule="auto"/>
        <w:contextualSpacing/>
        <w:jc w:val="both"/>
        <w:rPr>
          <w:lang w:val="ro-RO"/>
        </w:rPr>
      </w:pPr>
      <w:r w:rsidRPr="00D83A9B">
        <w:rPr>
          <w:lang w:val="ro-RO"/>
        </w:rPr>
        <w:t xml:space="preserve">Suprafață totală forestieră (ha) – </w:t>
      </w:r>
      <w:r w:rsidRPr="00D83A9B">
        <w:rPr>
          <w:b/>
          <w:lang w:val="ro-RO"/>
        </w:rPr>
        <w:t>18 ha</w:t>
      </w:r>
      <w:r w:rsidRPr="00D83A9B">
        <w:rPr>
          <w:lang w:val="ro-RO"/>
        </w:rPr>
        <w:t xml:space="preserve">    </w:t>
      </w:r>
    </w:p>
    <w:p w:rsidR="00E45193" w:rsidRPr="00D83A9B" w:rsidRDefault="00E45193" w:rsidP="00D83A9B">
      <w:pPr>
        <w:pStyle w:val="Default"/>
        <w:numPr>
          <w:ilvl w:val="0"/>
          <w:numId w:val="30"/>
        </w:numPr>
        <w:spacing w:line="276" w:lineRule="auto"/>
        <w:contextualSpacing/>
        <w:jc w:val="both"/>
        <w:rPr>
          <w:lang w:val="ro-RO"/>
        </w:rPr>
      </w:pPr>
      <w:r w:rsidRPr="00D83A9B">
        <w:rPr>
          <w:lang w:val="ro-RO"/>
        </w:rPr>
        <w:t xml:space="preserve">Suprafață totală agricolă (ha) – </w:t>
      </w:r>
      <w:r w:rsidRPr="00D83A9B">
        <w:rPr>
          <w:b/>
          <w:lang w:val="ro-RO"/>
        </w:rPr>
        <w:t>4 ha</w:t>
      </w:r>
      <w:r w:rsidRPr="00D83A9B">
        <w:rPr>
          <w:lang w:val="ro-RO"/>
        </w:rPr>
        <w:t xml:space="preserve">       </w:t>
      </w:r>
    </w:p>
    <w:p w:rsidR="00E45193" w:rsidRPr="00D83A9B" w:rsidRDefault="00E45193" w:rsidP="00D83A9B">
      <w:pPr>
        <w:pStyle w:val="Default"/>
        <w:numPr>
          <w:ilvl w:val="0"/>
          <w:numId w:val="30"/>
        </w:numPr>
        <w:spacing w:line="276" w:lineRule="auto"/>
        <w:contextualSpacing/>
        <w:jc w:val="both"/>
        <w:rPr>
          <w:lang w:val="ro-RO"/>
        </w:rPr>
      </w:pPr>
      <w:r w:rsidRPr="00D83A9B">
        <w:rPr>
          <w:lang w:val="ro-RO"/>
        </w:rPr>
        <w:t xml:space="preserve">Cheltuieli publice totale – </w:t>
      </w:r>
      <w:r w:rsidRPr="00D83A9B">
        <w:rPr>
          <w:b/>
          <w:lang w:val="ro-RO"/>
        </w:rPr>
        <w:t>185.000 €</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b/>
          <w:bCs/>
          <w:sz w:val="24"/>
          <w:szCs w:val="24"/>
          <w:lang w:val="ro-RO"/>
        </w:rPr>
        <w:t>Măsura 6/6A – Înființarea de noi activități neagricole</w:t>
      </w:r>
    </w:p>
    <w:p w:rsidR="00E45193" w:rsidRPr="00D83A9B" w:rsidRDefault="00E45193" w:rsidP="00D83A9B">
      <w:pPr>
        <w:pStyle w:val="Default"/>
        <w:numPr>
          <w:ilvl w:val="0"/>
          <w:numId w:val="31"/>
        </w:numPr>
        <w:spacing w:line="276" w:lineRule="auto"/>
        <w:contextualSpacing/>
        <w:jc w:val="both"/>
        <w:rPr>
          <w:lang w:val="ro-RO"/>
        </w:rPr>
      </w:pPr>
      <w:r w:rsidRPr="00D83A9B">
        <w:rPr>
          <w:lang w:val="ro-RO"/>
        </w:rPr>
        <w:t xml:space="preserve">Locuri de muncă create - </w:t>
      </w:r>
      <w:r w:rsidRPr="00D83A9B">
        <w:rPr>
          <w:b/>
          <w:lang w:val="ro-RO"/>
        </w:rPr>
        <w:t>7</w:t>
      </w:r>
    </w:p>
    <w:p w:rsidR="00E45193" w:rsidRPr="00D83A9B" w:rsidRDefault="00E45193" w:rsidP="00D83A9B">
      <w:pPr>
        <w:pStyle w:val="Default"/>
        <w:numPr>
          <w:ilvl w:val="0"/>
          <w:numId w:val="31"/>
        </w:numPr>
        <w:spacing w:line="276" w:lineRule="auto"/>
        <w:contextualSpacing/>
        <w:jc w:val="both"/>
        <w:rPr>
          <w:lang w:val="ro-RO"/>
        </w:rPr>
      </w:pPr>
      <w:r w:rsidRPr="00D83A9B">
        <w:rPr>
          <w:lang w:val="ro-RO"/>
        </w:rPr>
        <w:t xml:space="preserve">Cheltuieli publice totale – </w:t>
      </w:r>
      <w:r w:rsidRPr="00D83A9B">
        <w:rPr>
          <w:b/>
          <w:lang w:val="ro-RO"/>
        </w:rPr>
        <w:t>300.000 €</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b/>
          <w:bCs/>
          <w:sz w:val="24"/>
          <w:szCs w:val="24"/>
          <w:lang w:val="ro-RO"/>
        </w:rPr>
      </w:pPr>
      <w:r w:rsidRPr="00D83A9B">
        <w:rPr>
          <w:rFonts w:ascii="Trebuchet MS" w:eastAsia="Times New Roman" w:hAnsi="Trebuchet MS" w:cs="Times New Roman"/>
          <w:sz w:val="24"/>
          <w:szCs w:val="24"/>
          <w:lang w:val="ro-RO"/>
        </w:rPr>
        <w:t> </w:t>
      </w:r>
      <w:r w:rsidRPr="00D83A9B">
        <w:rPr>
          <w:rFonts w:ascii="Trebuchet MS" w:eastAsia="Times New Roman" w:hAnsi="Trebuchet MS" w:cs="Times New Roman"/>
          <w:b/>
          <w:bCs/>
          <w:sz w:val="24"/>
          <w:szCs w:val="24"/>
          <w:lang w:val="ro-RO"/>
        </w:rPr>
        <w:t>Măsura 7/ 6A – Dezvoltarea activităților neagricole existente</w:t>
      </w:r>
    </w:p>
    <w:p w:rsidR="00E45193" w:rsidRPr="00D83A9B" w:rsidRDefault="00E45193" w:rsidP="00D83A9B">
      <w:pPr>
        <w:pStyle w:val="Default"/>
        <w:numPr>
          <w:ilvl w:val="0"/>
          <w:numId w:val="32"/>
        </w:numPr>
        <w:spacing w:line="276" w:lineRule="auto"/>
        <w:contextualSpacing/>
        <w:jc w:val="both"/>
        <w:rPr>
          <w:lang w:val="ro-RO"/>
        </w:rPr>
      </w:pPr>
      <w:r w:rsidRPr="00D83A9B">
        <w:rPr>
          <w:lang w:val="ro-RO"/>
        </w:rPr>
        <w:t xml:space="preserve">Locuri de muncă create - </w:t>
      </w:r>
      <w:r w:rsidRPr="00D83A9B">
        <w:rPr>
          <w:b/>
          <w:lang w:val="ro-RO"/>
        </w:rPr>
        <w:t>7</w:t>
      </w:r>
    </w:p>
    <w:p w:rsidR="00E45193" w:rsidRPr="00D83A9B" w:rsidRDefault="00E45193" w:rsidP="00D83A9B">
      <w:pPr>
        <w:pStyle w:val="Default"/>
        <w:numPr>
          <w:ilvl w:val="0"/>
          <w:numId w:val="32"/>
        </w:numPr>
        <w:spacing w:line="276" w:lineRule="auto"/>
        <w:contextualSpacing/>
        <w:jc w:val="both"/>
        <w:rPr>
          <w:lang w:val="ro-RO"/>
        </w:rPr>
      </w:pPr>
      <w:r w:rsidRPr="00D83A9B">
        <w:rPr>
          <w:lang w:val="ro-RO"/>
        </w:rPr>
        <w:lastRenderedPageBreak/>
        <w:t xml:space="preserve">Cheltuieli publice totale – </w:t>
      </w:r>
      <w:r w:rsidRPr="00D83A9B">
        <w:rPr>
          <w:b/>
          <w:lang w:val="ro-RO"/>
        </w:rPr>
        <w:t>307.000 €</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b/>
          <w:bCs/>
          <w:sz w:val="24"/>
          <w:szCs w:val="24"/>
          <w:lang w:val="ro-RO"/>
        </w:rPr>
        <w:t>Măsura 8/ 6B – Investiții în infrastructură și servicii publice</w:t>
      </w:r>
    </w:p>
    <w:p w:rsidR="00E45193" w:rsidRPr="00D83A9B" w:rsidRDefault="00E45193" w:rsidP="00D83A9B">
      <w:pPr>
        <w:pStyle w:val="Default"/>
        <w:numPr>
          <w:ilvl w:val="0"/>
          <w:numId w:val="33"/>
        </w:numPr>
        <w:spacing w:line="276" w:lineRule="auto"/>
        <w:contextualSpacing/>
        <w:jc w:val="both"/>
        <w:rPr>
          <w:b/>
          <w:lang w:val="ro-RO"/>
        </w:rPr>
      </w:pPr>
      <w:r w:rsidRPr="00D83A9B">
        <w:rPr>
          <w:lang w:val="ro-RO"/>
        </w:rPr>
        <w:t xml:space="preserve">Populație netă care beneficiază de servicii/infrastructură îmbunătățite – </w:t>
      </w:r>
      <w:r w:rsidRPr="00D83A9B">
        <w:rPr>
          <w:b/>
          <w:lang w:val="ro-RO"/>
        </w:rPr>
        <w:t>3.000</w:t>
      </w:r>
    </w:p>
    <w:p w:rsidR="00E45193" w:rsidRPr="00D83A9B" w:rsidRDefault="00E45193" w:rsidP="00D83A9B">
      <w:pPr>
        <w:pStyle w:val="Default"/>
        <w:numPr>
          <w:ilvl w:val="0"/>
          <w:numId w:val="33"/>
        </w:numPr>
        <w:spacing w:line="276" w:lineRule="auto"/>
        <w:contextualSpacing/>
        <w:jc w:val="both"/>
        <w:rPr>
          <w:b/>
          <w:lang w:val="ro-RO"/>
        </w:rPr>
      </w:pPr>
      <w:r w:rsidRPr="00D83A9B">
        <w:rPr>
          <w:lang w:val="ro-RO"/>
        </w:rPr>
        <w:t xml:space="preserve">Cheltuieli publice totale – </w:t>
      </w:r>
      <w:r w:rsidRPr="00D83A9B">
        <w:rPr>
          <w:b/>
          <w:lang w:val="ro-RO"/>
        </w:rPr>
        <w:t>510.000 €</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b/>
          <w:bCs/>
          <w:sz w:val="24"/>
          <w:szCs w:val="24"/>
          <w:lang w:val="ro-RO"/>
        </w:rPr>
      </w:pPr>
      <w:r w:rsidRPr="00D83A9B">
        <w:rPr>
          <w:rFonts w:ascii="Trebuchet MS" w:eastAsia="Times New Roman" w:hAnsi="Trebuchet MS" w:cs="Times New Roman"/>
          <w:b/>
          <w:bCs/>
          <w:sz w:val="24"/>
          <w:szCs w:val="24"/>
          <w:lang w:val="ro-RO"/>
        </w:rPr>
        <w:t>Măsura 9/ 6B – Investiții în infrastructură social</w:t>
      </w:r>
    </w:p>
    <w:p w:rsidR="00E45193" w:rsidRPr="00D83A9B" w:rsidRDefault="00E45193" w:rsidP="00D83A9B">
      <w:pPr>
        <w:pStyle w:val="Default"/>
        <w:numPr>
          <w:ilvl w:val="0"/>
          <w:numId w:val="34"/>
        </w:numPr>
        <w:spacing w:line="276" w:lineRule="auto"/>
        <w:contextualSpacing/>
        <w:jc w:val="both"/>
        <w:rPr>
          <w:b/>
          <w:lang w:val="ro-RO"/>
        </w:rPr>
      </w:pPr>
      <w:r w:rsidRPr="00D83A9B">
        <w:rPr>
          <w:lang w:val="ro-RO"/>
        </w:rPr>
        <w:t xml:space="preserve">Populație netă care beneficiază de servicii/infrastructură îmbunătățită – </w:t>
      </w:r>
      <w:r w:rsidRPr="00D83A9B">
        <w:rPr>
          <w:b/>
          <w:color w:val="auto"/>
          <w:lang w:val="ro-RO"/>
        </w:rPr>
        <w:t>80</w:t>
      </w:r>
    </w:p>
    <w:p w:rsidR="00E45193" w:rsidRPr="00D83A9B" w:rsidRDefault="00E45193" w:rsidP="00D83A9B">
      <w:pPr>
        <w:pStyle w:val="Default"/>
        <w:numPr>
          <w:ilvl w:val="0"/>
          <w:numId w:val="34"/>
        </w:numPr>
        <w:spacing w:line="276" w:lineRule="auto"/>
        <w:contextualSpacing/>
        <w:jc w:val="both"/>
        <w:rPr>
          <w:b/>
          <w:lang w:val="ro-RO"/>
        </w:rPr>
      </w:pPr>
      <w:r w:rsidRPr="00D83A9B">
        <w:rPr>
          <w:lang w:val="ro-RO"/>
        </w:rPr>
        <w:t xml:space="preserve">Cheltuieli publice totale – </w:t>
      </w:r>
      <w:r w:rsidRPr="00D83A9B">
        <w:rPr>
          <w:b/>
          <w:lang w:val="ro-RO"/>
        </w:rPr>
        <w:t>87.000 €</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b/>
          <w:bCs/>
          <w:sz w:val="24"/>
          <w:szCs w:val="24"/>
          <w:lang w:val="ro-RO"/>
        </w:rPr>
      </w:pPr>
      <w:r w:rsidRPr="00D83A9B">
        <w:rPr>
          <w:rFonts w:ascii="Trebuchet MS" w:eastAsia="Times New Roman" w:hAnsi="Trebuchet MS" w:cs="Times New Roman"/>
          <w:b/>
          <w:bCs/>
          <w:sz w:val="24"/>
          <w:szCs w:val="24"/>
          <w:lang w:val="ro-RO"/>
        </w:rPr>
        <w:t>Măsura 10/ 6B – Sprijin pentru integrarea minorităților locale</w:t>
      </w:r>
    </w:p>
    <w:p w:rsidR="00E45193" w:rsidRPr="00D83A9B" w:rsidRDefault="00E45193" w:rsidP="00D83A9B">
      <w:pPr>
        <w:pStyle w:val="Default"/>
        <w:numPr>
          <w:ilvl w:val="0"/>
          <w:numId w:val="35"/>
        </w:numPr>
        <w:spacing w:line="276" w:lineRule="auto"/>
        <w:contextualSpacing/>
        <w:jc w:val="both"/>
        <w:rPr>
          <w:b/>
          <w:lang w:val="ro-RO"/>
        </w:rPr>
      </w:pPr>
      <w:r w:rsidRPr="00D83A9B">
        <w:rPr>
          <w:lang w:val="ro-RO"/>
        </w:rPr>
        <w:t xml:space="preserve">Populație netă care beneficiază de servicii/infrastructură îmbunătățită – </w:t>
      </w:r>
      <w:r w:rsidRPr="00D83A9B">
        <w:rPr>
          <w:b/>
          <w:color w:val="auto"/>
          <w:lang w:val="ro-RO"/>
        </w:rPr>
        <w:t>100</w:t>
      </w:r>
    </w:p>
    <w:p w:rsidR="00E45193" w:rsidRPr="00D83A9B" w:rsidRDefault="00E45193" w:rsidP="00D83A9B">
      <w:pPr>
        <w:pStyle w:val="Default"/>
        <w:numPr>
          <w:ilvl w:val="0"/>
          <w:numId w:val="35"/>
        </w:numPr>
        <w:spacing w:line="276" w:lineRule="auto"/>
        <w:contextualSpacing/>
        <w:jc w:val="both"/>
        <w:rPr>
          <w:b/>
          <w:lang w:val="ro-RO"/>
        </w:rPr>
      </w:pPr>
      <w:r w:rsidRPr="00D83A9B">
        <w:rPr>
          <w:lang w:val="ro-RO"/>
        </w:rPr>
        <w:t xml:space="preserve">Cheltuieli publice totale – </w:t>
      </w:r>
      <w:r w:rsidRPr="00D83A9B">
        <w:rPr>
          <w:b/>
          <w:lang w:val="ro-RO"/>
        </w:rPr>
        <w:t>15.000 €</w:t>
      </w:r>
    </w:p>
    <w:p w:rsidR="00E45193" w:rsidRPr="00D83A9B" w:rsidRDefault="00E45193" w:rsidP="00D83A9B">
      <w:pPr>
        <w:spacing w:before="100" w:beforeAutospacing="1" w:after="100" w:afterAutospacing="1" w:line="276" w:lineRule="auto"/>
        <w:jc w:val="both"/>
        <w:rPr>
          <w:rFonts w:ascii="Trebuchet MS" w:eastAsia="Times New Roman" w:hAnsi="Trebuchet MS" w:cs="Times New Roman"/>
          <w:b/>
          <w:bCs/>
          <w:sz w:val="24"/>
          <w:szCs w:val="24"/>
          <w:lang w:val="ro-RO"/>
        </w:rPr>
      </w:pPr>
      <w:r w:rsidRPr="00D83A9B">
        <w:rPr>
          <w:rFonts w:ascii="Trebuchet MS" w:eastAsia="Times New Roman" w:hAnsi="Trebuchet MS" w:cs="Times New Roman"/>
          <w:b/>
          <w:bCs/>
          <w:sz w:val="24"/>
          <w:szCs w:val="24"/>
          <w:lang w:val="ro-RO"/>
        </w:rPr>
        <w:t>Măsura 11/ 6B – Dezvoltarea activității societății civile</w:t>
      </w:r>
    </w:p>
    <w:p w:rsidR="00E45193" w:rsidRPr="00D83A9B" w:rsidRDefault="00E45193" w:rsidP="00D83A9B">
      <w:pPr>
        <w:pStyle w:val="Default"/>
        <w:numPr>
          <w:ilvl w:val="0"/>
          <w:numId w:val="36"/>
        </w:numPr>
        <w:spacing w:line="276" w:lineRule="auto"/>
        <w:contextualSpacing/>
        <w:jc w:val="both"/>
        <w:rPr>
          <w:b/>
          <w:lang w:val="ro-RO"/>
        </w:rPr>
      </w:pPr>
      <w:r w:rsidRPr="00D83A9B">
        <w:rPr>
          <w:lang w:val="ro-RO"/>
        </w:rPr>
        <w:t xml:space="preserve">Populație netă care beneficiază de servicii/infrastructură îmbunătățite - </w:t>
      </w:r>
      <w:r w:rsidRPr="00D83A9B">
        <w:rPr>
          <w:b/>
          <w:lang w:val="ro-RO"/>
        </w:rPr>
        <w:t>500</w:t>
      </w:r>
    </w:p>
    <w:p w:rsidR="00E45193" w:rsidRPr="00D83A9B" w:rsidRDefault="00E45193" w:rsidP="00D83A9B">
      <w:pPr>
        <w:pStyle w:val="Default"/>
        <w:numPr>
          <w:ilvl w:val="0"/>
          <w:numId w:val="36"/>
        </w:numPr>
        <w:spacing w:line="276" w:lineRule="auto"/>
        <w:contextualSpacing/>
        <w:jc w:val="both"/>
        <w:rPr>
          <w:b/>
          <w:lang w:val="ro-RO"/>
        </w:rPr>
      </w:pPr>
      <w:r w:rsidRPr="00D83A9B">
        <w:rPr>
          <w:lang w:val="ro-RO"/>
        </w:rPr>
        <w:t xml:space="preserve">Cheltuieli publice totale </w:t>
      </w:r>
      <w:r w:rsidRPr="00D83A9B">
        <w:rPr>
          <w:b/>
          <w:lang w:val="ro-RO"/>
        </w:rPr>
        <w:t>– 145.000 €</w:t>
      </w:r>
    </w:p>
    <w:p w:rsidR="00061414" w:rsidRPr="00D83A9B" w:rsidRDefault="00061414" w:rsidP="004F1671">
      <w:pPr>
        <w:spacing w:before="100" w:beforeAutospacing="1" w:after="100" w:afterAutospacing="1" w:line="276" w:lineRule="auto"/>
        <w:ind w:firstLine="720"/>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b) </w:t>
      </w:r>
      <w:r w:rsidRPr="00D83A9B">
        <w:rPr>
          <w:rFonts w:ascii="Trebuchet MS" w:eastAsia="Times New Roman" w:hAnsi="Trebuchet MS" w:cs="Times New Roman"/>
          <w:i/>
          <w:sz w:val="24"/>
          <w:szCs w:val="24"/>
          <w:lang w:val="ro-RO"/>
        </w:rPr>
        <w:t xml:space="preserve">Monitorizare „on the spot”, ansamblul activităților de monitorizare cu scopul de a obține dovezi obiective asupra eligibilității proiectelor selectate, a legalității și regularității operațiunilor financiare derulate </w:t>
      </w:r>
      <w:r w:rsidR="00E45193" w:rsidRPr="00D83A9B">
        <w:rPr>
          <w:rFonts w:ascii="Trebuchet MS" w:eastAsia="Times New Roman" w:hAnsi="Trebuchet MS" w:cs="Times New Roman"/>
          <w:i/>
          <w:sz w:val="24"/>
          <w:szCs w:val="24"/>
          <w:lang w:val="ro-RO"/>
        </w:rPr>
        <w:t>în cadrul proiectelor selectate.</w:t>
      </w:r>
      <w:r w:rsidR="00E45193" w:rsidRPr="00D83A9B">
        <w:rPr>
          <w:rFonts w:ascii="Trebuchet MS" w:eastAsia="Times New Roman" w:hAnsi="Trebuchet MS" w:cs="Times New Roman"/>
          <w:sz w:val="24"/>
          <w:szCs w:val="24"/>
          <w:lang w:val="ro-RO"/>
        </w:rPr>
        <w:t xml:space="preserve"> Se va efectua o vizită în teren o dată la 6 luni la fiecare proiect aflat în implementare, pentru a verifica progresul. De asemenea beneficiarii au obligaţia depunerii o dată la 6 luni a unui raport de progres cu privire la stadiul implementării proiectulu</w:t>
      </w:r>
      <w:r w:rsidR="007D23E8" w:rsidRPr="00D83A9B">
        <w:rPr>
          <w:rFonts w:ascii="Trebuchet MS" w:eastAsia="Times New Roman" w:hAnsi="Trebuchet MS" w:cs="Times New Roman"/>
          <w:sz w:val="24"/>
          <w:szCs w:val="24"/>
          <w:lang w:val="ro-RO"/>
        </w:rPr>
        <w:t>i, obligaţia notificării GAL cu privire la modificările aduse contractului de finanţare şi a momentului depunerii şi rambursării cererilor de plată.</w:t>
      </w:r>
    </w:p>
    <w:p w:rsidR="00061414" w:rsidRPr="00D83A9B" w:rsidRDefault="007D23E8" w:rsidP="004F1671">
      <w:pPr>
        <w:tabs>
          <w:tab w:val="left" w:pos="0"/>
        </w:tabs>
        <w:spacing w:before="100" w:beforeAutospacing="1" w:after="100" w:afterAutospacing="1" w:line="276" w:lineRule="auto"/>
        <w:ind w:firstLine="720"/>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c</w:t>
      </w:r>
      <w:r w:rsidR="00061414" w:rsidRPr="00D83A9B">
        <w:rPr>
          <w:rFonts w:ascii="Trebuchet MS" w:eastAsia="Times New Roman" w:hAnsi="Trebuchet MS" w:cs="Times New Roman"/>
          <w:sz w:val="24"/>
          <w:szCs w:val="24"/>
          <w:lang w:val="ro-RO"/>
        </w:rPr>
        <w:t xml:space="preserve">) </w:t>
      </w:r>
      <w:r w:rsidR="00061414" w:rsidRPr="00D83A9B">
        <w:rPr>
          <w:rFonts w:ascii="Trebuchet MS" w:eastAsia="Times New Roman" w:hAnsi="Trebuchet MS" w:cs="Times New Roman"/>
          <w:i/>
          <w:sz w:val="24"/>
          <w:szCs w:val="24"/>
          <w:lang w:val="ro-RO"/>
        </w:rPr>
        <w:t>Monitorizare de sistem</w:t>
      </w:r>
      <w:r w:rsidR="00061414" w:rsidRPr="00D83A9B">
        <w:rPr>
          <w:rFonts w:ascii="Trebuchet MS" w:eastAsia="Times New Roman" w:hAnsi="Trebuchet MS" w:cs="Times New Roman"/>
          <w:sz w:val="24"/>
          <w:szCs w:val="24"/>
          <w:lang w:val="ro-RO"/>
        </w:rPr>
        <w:t xml:space="preserve">, în două faze, </w:t>
      </w:r>
      <w:r w:rsidR="00061414" w:rsidRPr="00D83A9B">
        <w:rPr>
          <w:rFonts w:ascii="Trebuchet MS" w:eastAsia="Times New Roman" w:hAnsi="Trebuchet MS" w:cs="Times New Roman"/>
          <w:color w:val="00B050"/>
          <w:sz w:val="24"/>
          <w:szCs w:val="24"/>
          <w:lang w:val="ro-RO"/>
        </w:rPr>
        <w:t xml:space="preserve">faza 1 fiind analiza implementării proiectelor pe baza rapoartelor de monitorizare lunară și a rapoartelor de plăți </w:t>
      </w:r>
      <w:r w:rsidR="00061414" w:rsidRPr="00D83A9B">
        <w:rPr>
          <w:rFonts w:ascii="Trebuchet MS" w:eastAsia="Times New Roman" w:hAnsi="Trebuchet MS" w:cs="Times New Roman"/>
          <w:sz w:val="24"/>
          <w:szCs w:val="24"/>
          <w:lang w:val="ro-RO"/>
        </w:rPr>
        <w:t xml:space="preserve">și </w:t>
      </w:r>
      <w:r w:rsidR="00061414" w:rsidRPr="00D83A9B">
        <w:rPr>
          <w:rFonts w:ascii="Trebuchet MS" w:eastAsia="Times New Roman" w:hAnsi="Trebuchet MS" w:cs="Times New Roman"/>
          <w:color w:val="7030A0"/>
          <w:sz w:val="24"/>
          <w:szCs w:val="24"/>
          <w:lang w:val="ro-RO"/>
        </w:rPr>
        <w:t>faza 2, verificarea financiară „on the spot” a unui proiect, la care se va efectua vizită în teren</w:t>
      </w:r>
      <w:r w:rsidR="00061414" w:rsidRPr="00D83A9B">
        <w:rPr>
          <w:rFonts w:ascii="Trebuchet MS" w:eastAsia="Times New Roman" w:hAnsi="Trebuchet MS" w:cs="Times New Roman"/>
          <w:sz w:val="24"/>
          <w:szCs w:val="24"/>
          <w:lang w:val="ro-RO"/>
        </w:rPr>
        <w:t xml:space="preserve"> (</w:t>
      </w:r>
      <w:r w:rsidR="00F970A3" w:rsidRPr="00D83A9B">
        <w:rPr>
          <w:rFonts w:ascii="Trebuchet MS" w:eastAsia="Times New Roman" w:hAnsi="Trebuchet MS" w:cs="Times New Roman"/>
          <w:sz w:val="24"/>
          <w:szCs w:val="24"/>
          <w:lang w:val="ro-RO"/>
        </w:rPr>
        <w:t>semestrial</w:t>
      </w:r>
      <w:r w:rsidR="00061414" w:rsidRPr="00D83A9B">
        <w:rPr>
          <w:rFonts w:ascii="Trebuchet MS" w:eastAsia="Times New Roman" w:hAnsi="Trebuchet MS" w:cs="Times New Roman"/>
          <w:sz w:val="24"/>
          <w:szCs w:val="24"/>
          <w:lang w:val="ro-RO"/>
        </w:rPr>
        <w:t>, se va verifica un proiect ales aleatoriu), cu scopul verificării unei implementări corecte a proiectului, care să ofere o asigurare rezonabilă asupra regularității și realității sumelor decontate și să confirme că procedurile și mecanismele verificate în Faza 1 sunt implementate/respectate.</w:t>
      </w:r>
      <w:r w:rsidR="00992295" w:rsidRPr="00D83A9B">
        <w:rPr>
          <w:rFonts w:ascii="Trebuchet MS" w:eastAsia="Times New Roman" w:hAnsi="Trebuchet MS" w:cs="Times New Roman"/>
          <w:sz w:val="24"/>
          <w:szCs w:val="24"/>
          <w:lang w:val="ro-RO"/>
        </w:rPr>
        <w:t xml:space="preserve"> Se vor efectua rapoarte de verificare pe teren. Programarea vizitelor (controalelor) va trebui să aibă </w:t>
      </w:r>
      <w:r w:rsidR="00992295" w:rsidRPr="00D83A9B">
        <w:rPr>
          <w:rFonts w:ascii="Trebuchet MS" w:eastAsia="Times New Roman" w:hAnsi="Trebuchet MS" w:cs="Times New Roman"/>
          <w:sz w:val="24"/>
          <w:szCs w:val="24"/>
          <w:lang w:val="ro-RO"/>
        </w:rPr>
        <w:lastRenderedPageBreak/>
        <w:t>în vedere anumite principii, cum ar fi : eficiența unor astfel de demersuri, păstrarea bunelor relații contractuale, verificarea doar a aspectelor de ordin tehnic legate de proiect etc.</w:t>
      </w:r>
    </w:p>
    <w:p w:rsidR="00F970A3" w:rsidRPr="00D83A9B" w:rsidRDefault="00F970A3" w:rsidP="00D83A9B">
      <w:pPr>
        <w:spacing w:before="100" w:beforeAutospacing="1" w:after="100" w:afterAutospacing="1" w:line="276" w:lineRule="auto"/>
        <w:jc w:val="both"/>
        <w:rPr>
          <w:rFonts w:ascii="Trebuchet MS" w:eastAsia="Times New Roman" w:hAnsi="Trebuchet MS" w:cs="Times New Roman"/>
          <w:sz w:val="24"/>
          <w:szCs w:val="24"/>
          <w:lang w:val="ro-RO"/>
        </w:rPr>
      </w:pPr>
    </w:p>
    <w:p w:rsidR="00201D39" w:rsidRPr="00D83A9B" w:rsidRDefault="00FD6646" w:rsidP="004F1671">
      <w:pPr>
        <w:pStyle w:val="ListParagraph"/>
        <w:spacing w:before="100" w:beforeAutospacing="1" w:after="100" w:afterAutospacing="1" w:line="276" w:lineRule="auto"/>
        <w:ind w:left="0" w:firstLine="630"/>
        <w:jc w:val="both"/>
        <w:rPr>
          <w:rFonts w:ascii="Trebuchet MS" w:eastAsia="Times New Roman" w:hAnsi="Trebuchet MS" w:cs="Times New Roman"/>
          <w:sz w:val="24"/>
          <w:szCs w:val="24"/>
          <w:lang w:val="ro-RO"/>
        </w:rPr>
      </w:pPr>
      <w:r>
        <w:rPr>
          <w:rFonts w:ascii="Trebuchet MS" w:eastAsia="Times New Roman" w:hAnsi="Trebuchet MS" w:cs="Times New Roman"/>
          <w:b/>
          <w:sz w:val="24"/>
          <w:szCs w:val="24"/>
          <w:lang w:val="ro-RO"/>
        </w:rPr>
        <w:t>G</w:t>
      </w:r>
      <w:r w:rsidR="00D173B8">
        <w:rPr>
          <w:rFonts w:ascii="Trebuchet MS" w:eastAsia="Times New Roman" w:hAnsi="Trebuchet MS" w:cs="Times New Roman"/>
          <w:b/>
          <w:sz w:val="24"/>
          <w:szCs w:val="24"/>
          <w:lang w:val="ro-RO"/>
        </w:rPr>
        <w:t xml:space="preserve">. </w:t>
      </w:r>
      <w:r w:rsidR="004F1671" w:rsidRPr="00D83A9B">
        <w:rPr>
          <w:rFonts w:ascii="Trebuchet MS" w:eastAsia="Times New Roman" w:hAnsi="Trebuchet MS" w:cs="Times New Roman"/>
          <w:b/>
          <w:sz w:val="24"/>
          <w:szCs w:val="24"/>
          <w:lang w:val="ro-RO"/>
        </w:rPr>
        <w:t xml:space="preserve">EVALUAREA GENERALĂ A STADIULUI IMPLEMENTĂRII SDL </w:t>
      </w:r>
      <w:r w:rsidR="00201D39" w:rsidRPr="00D83A9B">
        <w:rPr>
          <w:rFonts w:ascii="Trebuchet MS" w:eastAsia="Times New Roman" w:hAnsi="Trebuchet MS" w:cs="Times New Roman"/>
          <w:b/>
          <w:sz w:val="24"/>
          <w:szCs w:val="24"/>
          <w:lang w:val="ro-RO"/>
        </w:rPr>
        <w:t>şi a modului în care s-au atins obiectivele:</w:t>
      </w:r>
      <w:r w:rsidR="00201D39" w:rsidRPr="00D83A9B">
        <w:rPr>
          <w:rFonts w:ascii="Trebuchet MS" w:eastAsia="Times New Roman" w:hAnsi="Trebuchet MS" w:cs="Times New Roman"/>
          <w:sz w:val="24"/>
          <w:szCs w:val="24"/>
          <w:lang w:val="ro-RO"/>
        </w:rPr>
        <w:t xml:space="preserve"> pe lângă activităţile de evaluare întreprinse în mod curent şi descrise mai sus, echipa GAL va realiza un Raport Anual de Implementare care să vină în completarea evaluării realizate de către Autoritatea de Management a PNDR</w:t>
      </w:r>
      <w:r w:rsidR="006D6FFE" w:rsidRPr="00D83A9B">
        <w:rPr>
          <w:rFonts w:ascii="Trebuchet MS" w:eastAsia="Times New Roman" w:hAnsi="Trebuchet MS" w:cs="Times New Roman"/>
          <w:sz w:val="24"/>
          <w:szCs w:val="24"/>
          <w:lang w:val="ro-RO"/>
        </w:rPr>
        <w:t>. La final de contract subsecvent se va realiza şi câte un Raport Final pe proiect.</w:t>
      </w:r>
    </w:p>
    <w:p w:rsidR="006D6FFE" w:rsidRPr="00D83A9B" w:rsidRDefault="006D6FFE" w:rsidP="00D83A9B">
      <w:pPr>
        <w:pStyle w:val="ListParagraph"/>
        <w:spacing w:before="100" w:beforeAutospacing="1" w:after="100" w:afterAutospacing="1" w:line="276" w:lineRule="auto"/>
        <w:ind w:left="630"/>
        <w:jc w:val="both"/>
        <w:rPr>
          <w:rFonts w:ascii="Trebuchet MS" w:eastAsia="Times New Roman" w:hAnsi="Trebuchet MS" w:cs="Times New Roman"/>
          <w:sz w:val="24"/>
          <w:szCs w:val="24"/>
          <w:lang w:val="ro-RO"/>
        </w:rPr>
      </w:pPr>
    </w:p>
    <w:p w:rsidR="006D6FFE" w:rsidRPr="00D83A9B" w:rsidRDefault="006D6FFE" w:rsidP="00D83A9B">
      <w:pPr>
        <w:pStyle w:val="ListParagraph"/>
        <w:numPr>
          <w:ilvl w:val="0"/>
          <w:numId w:val="38"/>
        </w:numPr>
        <w:spacing w:before="100" w:beforeAutospacing="1" w:after="100" w:afterAutospacing="1" w:line="276" w:lineRule="auto"/>
        <w:jc w:val="both"/>
        <w:rPr>
          <w:rFonts w:ascii="Trebuchet MS" w:eastAsia="Times New Roman" w:hAnsi="Trebuchet MS" w:cs="Times New Roman"/>
          <w:b/>
          <w:sz w:val="24"/>
          <w:szCs w:val="24"/>
          <w:lang w:val="ro-RO"/>
        </w:rPr>
      </w:pPr>
      <w:r w:rsidRPr="00D83A9B">
        <w:rPr>
          <w:rFonts w:ascii="Trebuchet MS" w:eastAsia="Times New Roman" w:hAnsi="Trebuchet MS" w:cs="Times New Roman"/>
          <w:b/>
          <w:sz w:val="24"/>
          <w:szCs w:val="24"/>
          <w:lang w:val="ro-RO"/>
        </w:rPr>
        <w:t>Tabel centralizator frecvenţă realizare rapoarte de evaluare</w:t>
      </w:r>
    </w:p>
    <w:p w:rsidR="006D6FFE" w:rsidRPr="00D83A9B" w:rsidRDefault="006D6FFE" w:rsidP="00D83A9B">
      <w:pPr>
        <w:pStyle w:val="ListParagraph"/>
        <w:spacing w:before="100" w:beforeAutospacing="1" w:after="100" w:afterAutospacing="1" w:line="276" w:lineRule="auto"/>
        <w:ind w:left="630"/>
        <w:jc w:val="both"/>
        <w:rPr>
          <w:rFonts w:ascii="Trebuchet MS" w:eastAsia="Times New Roman" w:hAnsi="Trebuchet MS" w:cs="Times New Roman"/>
          <w:b/>
          <w:sz w:val="24"/>
          <w:szCs w:val="24"/>
          <w:lang w:val="ro-RO"/>
        </w:rPr>
      </w:pPr>
    </w:p>
    <w:tbl>
      <w:tblPr>
        <w:tblStyle w:val="TableGrid"/>
        <w:tblpPr w:leftFromText="187" w:rightFromText="187" w:vertAnchor="text" w:horzAnchor="margin" w:tblpY="1"/>
        <w:tblW w:w="9018" w:type="dxa"/>
        <w:tblCellSpacing w:w="7" w:type="dxa"/>
        <w:tblCellMar>
          <w:left w:w="115" w:type="dxa"/>
          <w:right w:w="115" w:type="dxa"/>
        </w:tblCellMar>
        <w:tblLook w:val="04A0" w:firstRow="1" w:lastRow="0" w:firstColumn="1" w:lastColumn="0" w:noHBand="0" w:noVBand="1"/>
      </w:tblPr>
      <w:tblGrid>
        <w:gridCol w:w="593"/>
        <w:gridCol w:w="3553"/>
        <w:gridCol w:w="1359"/>
        <w:gridCol w:w="1533"/>
        <w:gridCol w:w="1980"/>
      </w:tblGrid>
      <w:tr w:rsidR="006D6FFE" w:rsidRPr="00D83A9B" w:rsidTr="00707BF1">
        <w:trPr>
          <w:tblCellSpacing w:w="7" w:type="dxa"/>
        </w:trPr>
        <w:tc>
          <w:tcPr>
            <w:tcW w:w="557"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b/>
                <w:sz w:val="24"/>
                <w:szCs w:val="24"/>
                <w:lang w:val="ro-RO"/>
              </w:rPr>
            </w:pPr>
            <w:r w:rsidRPr="00D83A9B">
              <w:rPr>
                <w:rFonts w:ascii="Trebuchet MS" w:eastAsia="Times New Roman" w:hAnsi="Trebuchet MS" w:cs="Times New Roman"/>
                <w:b/>
                <w:sz w:val="24"/>
                <w:szCs w:val="24"/>
                <w:lang w:val="ro-RO"/>
              </w:rPr>
              <w:t>Nr crt</w:t>
            </w:r>
          </w:p>
        </w:tc>
        <w:tc>
          <w:tcPr>
            <w:tcW w:w="3601"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b/>
                <w:sz w:val="24"/>
                <w:szCs w:val="24"/>
                <w:lang w:val="ro-RO"/>
              </w:rPr>
            </w:pPr>
            <w:r w:rsidRPr="00D83A9B">
              <w:rPr>
                <w:rFonts w:ascii="Trebuchet MS" w:eastAsia="Times New Roman" w:hAnsi="Trebuchet MS" w:cs="Times New Roman"/>
                <w:b/>
                <w:sz w:val="24"/>
                <w:szCs w:val="24"/>
                <w:lang w:val="ro-RO"/>
              </w:rPr>
              <w:t>Categorie raport</w:t>
            </w:r>
          </w:p>
        </w:tc>
        <w:tc>
          <w:tcPr>
            <w:tcW w:w="135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b/>
                <w:sz w:val="24"/>
                <w:szCs w:val="24"/>
                <w:lang w:val="ro-RO"/>
              </w:rPr>
            </w:pPr>
            <w:r w:rsidRPr="00D83A9B">
              <w:rPr>
                <w:rFonts w:ascii="Trebuchet MS" w:eastAsia="Times New Roman" w:hAnsi="Trebuchet MS" w:cs="Times New Roman"/>
                <w:b/>
                <w:sz w:val="24"/>
                <w:szCs w:val="24"/>
                <w:lang w:val="ro-RO"/>
              </w:rPr>
              <w:t>Evaluare SDL</w:t>
            </w:r>
          </w:p>
        </w:tc>
        <w:tc>
          <w:tcPr>
            <w:tcW w:w="153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b/>
                <w:sz w:val="24"/>
                <w:szCs w:val="24"/>
                <w:lang w:val="ro-RO"/>
              </w:rPr>
            </w:pPr>
            <w:r w:rsidRPr="00D83A9B">
              <w:rPr>
                <w:rFonts w:ascii="Trebuchet MS" w:eastAsia="Times New Roman" w:hAnsi="Trebuchet MS" w:cs="Times New Roman"/>
                <w:b/>
                <w:sz w:val="24"/>
                <w:szCs w:val="24"/>
                <w:lang w:val="ro-RO"/>
              </w:rPr>
              <w:t>Evaluare PNDR</w:t>
            </w:r>
          </w:p>
        </w:tc>
        <w:tc>
          <w:tcPr>
            <w:tcW w:w="198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b/>
                <w:sz w:val="24"/>
                <w:szCs w:val="24"/>
                <w:lang w:val="ro-RO"/>
              </w:rPr>
            </w:pPr>
            <w:r w:rsidRPr="00D83A9B">
              <w:rPr>
                <w:rFonts w:ascii="Trebuchet MS" w:eastAsia="Times New Roman" w:hAnsi="Trebuchet MS" w:cs="Times New Roman"/>
                <w:b/>
                <w:sz w:val="24"/>
                <w:szCs w:val="24"/>
                <w:lang w:val="ro-RO"/>
              </w:rPr>
              <w:t>Frecvenţă realizare</w:t>
            </w:r>
          </w:p>
        </w:tc>
      </w:tr>
      <w:tr w:rsidR="006D6FFE" w:rsidRPr="00D83A9B" w:rsidTr="00707BF1">
        <w:trPr>
          <w:tblCellSpacing w:w="7" w:type="dxa"/>
        </w:trPr>
        <w:tc>
          <w:tcPr>
            <w:tcW w:w="557"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1. </w:t>
            </w:r>
          </w:p>
        </w:tc>
        <w:tc>
          <w:tcPr>
            <w:tcW w:w="3601"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Raport stadiu implementare: contractare şi plată </w:t>
            </w:r>
            <w:r w:rsidRPr="00833970">
              <w:rPr>
                <w:rFonts w:ascii="Trebuchet MS" w:eastAsia="Times New Roman" w:hAnsi="Trebuchet MS" w:cs="Times New Roman"/>
                <w:b/>
                <w:sz w:val="24"/>
                <w:szCs w:val="24"/>
                <w:lang w:val="ro-RO"/>
              </w:rPr>
              <w:t>– Anexa 1</w:t>
            </w:r>
          </w:p>
        </w:tc>
        <w:tc>
          <w:tcPr>
            <w:tcW w:w="135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53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98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lunar</w:t>
            </w:r>
          </w:p>
        </w:tc>
      </w:tr>
      <w:tr w:rsidR="006D6FFE" w:rsidRPr="00D83A9B" w:rsidTr="00707BF1">
        <w:trPr>
          <w:tblCellSpacing w:w="7" w:type="dxa"/>
        </w:trPr>
        <w:tc>
          <w:tcPr>
            <w:tcW w:w="557"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2. </w:t>
            </w:r>
          </w:p>
        </w:tc>
        <w:tc>
          <w:tcPr>
            <w:tcW w:w="3601"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Raport indicatori SDL – </w:t>
            </w:r>
            <w:r w:rsidRPr="00833970">
              <w:rPr>
                <w:rFonts w:ascii="Trebuchet MS" w:eastAsia="Times New Roman" w:hAnsi="Trebuchet MS" w:cs="Times New Roman"/>
                <w:b/>
                <w:sz w:val="24"/>
                <w:szCs w:val="24"/>
                <w:lang w:val="ro-RO"/>
              </w:rPr>
              <w:t>Anexa 2</w:t>
            </w:r>
          </w:p>
        </w:tc>
        <w:tc>
          <w:tcPr>
            <w:tcW w:w="135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53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98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lunar</w:t>
            </w:r>
          </w:p>
        </w:tc>
      </w:tr>
      <w:tr w:rsidR="006D6FFE" w:rsidRPr="00D83A9B" w:rsidTr="00707BF1">
        <w:trPr>
          <w:tblCellSpacing w:w="7" w:type="dxa"/>
        </w:trPr>
        <w:tc>
          <w:tcPr>
            <w:tcW w:w="557"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3. </w:t>
            </w:r>
          </w:p>
        </w:tc>
        <w:tc>
          <w:tcPr>
            <w:tcW w:w="3601"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Raport progres beneficiari</w:t>
            </w:r>
            <w:r w:rsidR="00C659AB">
              <w:rPr>
                <w:rFonts w:ascii="Trebuchet MS" w:eastAsia="Times New Roman" w:hAnsi="Trebuchet MS" w:cs="Times New Roman"/>
                <w:sz w:val="24"/>
                <w:szCs w:val="24"/>
                <w:lang w:val="ro-RO"/>
              </w:rPr>
              <w:t xml:space="preserve"> – </w:t>
            </w:r>
            <w:r w:rsidR="00C659AB" w:rsidRPr="00C659AB">
              <w:rPr>
                <w:rFonts w:ascii="Trebuchet MS" w:eastAsia="Times New Roman" w:hAnsi="Trebuchet MS" w:cs="Times New Roman"/>
                <w:b/>
                <w:sz w:val="24"/>
                <w:szCs w:val="24"/>
                <w:lang w:val="ro-RO"/>
              </w:rPr>
              <w:t>Anexa 3</w:t>
            </w:r>
          </w:p>
        </w:tc>
        <w:tc>
          <w:tcPr>
            <w:tcW w:w="135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53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p>
        </w:tc>
        <w:tc>
          <w:tcPr>
            <w:tcW w:w="198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semestrial</w:t>
            </w:r>
          </w:p>
        </w:tc>
      </w:tr>
      <w:tr w:rsidR="006D6FFE" w:rsidRPr="00D83A9B" w:rsidTr="00707BF1">
        <w:trPr>
          <w:tblCellSpacing w:w="7" w:type="dxa"/>
        </w:trPr>
        <w:tc>
          <w:tcPr>
            <w:tcW w:w="557"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4. </w:t>
            </w:r>
          </w:p>
        </w:tc>
        <w:tc>
          <w:tcPr>
            <w:tcW w:w="3601" w:type="dxa"/>
          </w:tcPr>
          <w:p w:rsidR="006D6FFE" w:rsidRPr="00D83A9B" w:rsidRDefault="007205B6" w:rsidP="00D83A9B">
            <w:pPr>
              <w:spacing w:before="100" w:beforeAutospacing="1" w:after="100" w:afterAutospacing="1" w:line="276" w:lineRule="auto"/>
              <w:jc w:val="both"/>
              <w:rPr>
                <w:rFonts w:ascii="Trebuchet MS" w:eastAsia="Times New Roman" w:hAnsi="Trebuchet MS" w:cs="Times New Roman"/>
                <w:sz w:val="24"/>
                <w:szCs w:val="24"/>
                <w:lang w:val="ro-RO"/>
              </w:rPr>
            </w:pPr>
            <w:r>
              <w:rPr>
                <w:rFonts w:ascii="Trebuchet MS" w:eastAsia="Times New Roman" w:hAnsi="Trebuchet MS" w:cs="Times New Roman"/>
                <w:sz w:val="24"/>
                <w:szCs w:val="24"/>
                <w:lang w:val="ro-RO"/>
              </w:rPr>
              <w:t>Raport verificare pe teren/</w:t>
            </w:r>
            <w:r w:rsidR="006D6FFE" w:rsidRPr="00D83A9B">
              <w:rPr>
                <w:rFonts w:ascii="Trebuchet MS" w:eastAsia="Times New Roman" w:hAnsi="Trebuchet MS" w:cs="Times New Roman"/>
                <w:sz w:val="24"/>
                <w:szCs w:val="24"/>
                <w:lang w:val="ro-RO"/>
              </w:rPr>
              <w:t xml:space="preserve"> fişă monitorizare proiect – </w:t>
            </w:r>
            <w:r w:rsidR="006D6FFE" w:rsidRPr="00C659AB">
              <w:rPr>
                <w:rFonts w:ascii="Trebuchet MS" w:eastAsia="Times New Roman" w:hAnsi="Trebuchet MS" w:cs="Times New Roman"/>
                <w:b/>
                <w:sz w:val="24"/>
                <w:szCs w:val="24"/>
                <w:lang w:val="ro-RO"/>
              </w:rPr>
              <w:t xml:space="preserve">Anexa </w:t>
            </w:r>
            <w:r w:rsidR="00C659AB">
              <w:rPr>
                <w:rFonts w:ascii="Trebuchet MS" w:eastAsia="Times New Roman" w:hAnsi="Trebuchet MS" w:cs="Times New Roman"/>
                <w:b/>
                <w:sz w:val="24"/>
                <w:szCs w:val="24"/>
                <w:lang w:val="ro-RO"/>
              </w:rPr>
              <w:t>4</w:t>
            </w:r>
          </w:p>
        </w:tc>
        <w:tc>
          <w:tcPr>
            <w:tcW w:w="135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53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p>
        </w:tc>
        <w:tc>
          <w:tcPr>
            <w:tcW w:w="198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semestrial</w:t>
            </w:r>
          </w:p>
        </w:tc>
      </w:tr>
      <w:tr w:rsidR="006D6FFE" w:rsidRPr="00D83A9B" w:rsidTr="008E442B">
        <w:trPr>
          <w:trHeight w:val="420"/>
          <w:tblCellSpacing w:w="7" w:type="dxa"/>
        </w:trPr>
        <w:tc>
          <w:tcPr>
            <w:tcW w:w="557"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5. </w:t>
            </w:r>
          </w:p>
        </w:tc>
        <w:tc>
          <w:tcPr>
            <w:tcW w:w="3601"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Raport evaluare SDL</w:t>
            </w:r>
          </w:p>
        </w:tc>
        <w:tc>
          <w:tcPr>
            <w:tcW w:w="135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53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98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anual</w:t>
            </w:r>
          </w:p>
        </w:tc>
      </w:tr>
      <w:tr w:rsidR="006D6FFE" w:rsidRPr="00D83A9B" w:rsidTr="00707BF1">
        <w:trPr>
          <w:tblCellSpacing w:w="7" w:type="dxa"/>
        </w:trPr>
        <w:tc>
          <w:tcPr>
            <w:tcW w:w="557"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6. </w:t>
            </w:r>
          </w:p>
        </w:tc>
        <w:tc>
          <w:tcPr>
            <w:tcW w:w="3601"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Raport la final de contract secvenţial</w:t>
            </w:r>
          </w:p>
        </w:tc>
        <w:tc>
          <w:tcPr>
            <w:tcW w:w="135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53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x</w:t>
            </w:r>
          </w:p>
        </w:tc>
        <w:tc>
          <w:tcPr>
            <w:tcW w:w="1980" w:type="dxa"/>
          </w:tcPr>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2019, 2021, 2023</w:t>
            </w:r>
          </w:p>
        </w:tc>
      </w:tr>
    </w:tbl>
    <w:p w:rsidR="006D6FFE" w:rsidRPr="00D83A9B" w:rsidRDefault="006D6FFE" w:rsidP="00D83A9B">
      <w:pPr>
        <w:spacing w:before="100" w:beforeAutospacing="1" w:after="100" w:afterAutospacing="1" w:line="276" w:lineRule="auto"/>
        <w:jc w:val="both"/>
        <w:rPr>
          <w:rFonts w:ascii="Trebuchet MS" w:eastAsia="Times New Roman" w:hAnsi="Trebuchet MS" w:cs="Times New Roman"/>
          <w:sz w:val="24"/>
          <w:szCs w:val="24"/>
          <w:lang w:val="ro-RO"/>
        </w:rPr>
      </w:pPr>
    </w:p>
    <w:p w:rsidR="002D06B8" w:rsidRPr="00D83A9B" w:rsidRDefault="006D6FFE" w:rsidP="00D83A9B">
      <w:pPr>
        <w:pStyle w:val="ListParagraph"/>
        <w:numPr>
          <w:ilvl w:val="0"/>
          <w:numId w:val="38"/>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b/>
          <w:sz w:val="24"/>
          <w:szCs w:val="24"/>
          <w:lang w:val="ro-RO"/>
        </w:rPr>
        <w:t>R</w:t>
      </w:r>
      <w:r w:rsidR="008A4903" w:rsidRPr="00D83A9B">
        <w:rPr>
          <w:rFonts w:ascii="Trebuchet MS" w:eastAsia="Times New Roman" w:hAnsi="Trebuchet MS" w:cs="Times New Roman"/>
          <w:b/>
          <w:sz w:val="24"/>
          <w:szCs w:val="24"/>
          <w:lang w:val="ro-RO"/>
        </w:rPr>
        <w:t>esponsabili activităţi de evaluare şi monitorizare:</w:t>
      </w:r>
    </w:p>
    <w:p w:rsidR="00EB0B74" w:rsidRPr="00D83A9B" w:rsidRDefault="00EB0B74" w:rsidP="004F1671">
      <w:pPr>
        <w:spacing w:before="100" w:beforeAutospacing="1" w:after="100" w:afterAutospacing="1" w:line="276" w:lineRule="auto"/>
        <w:ind w:firstLine="630"/>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Informarea, sprijinirea elaborării proiectelor, lansarea apelului pentru proiecte, selectarea proiectelor, decizia, monitorizarea, arhivarea sunt activități ce cad în sarcina Grupului de Acțiune Locală. Agenția de plăți se ocupă de controlul administrativ al dosarelor, notificarea către beneficiar și de control. </w:t>
      </w:r>
      <w:r w:rsidRPr="00D83A9B">
        <w:rPr>
          <w:rFonts w:ascii="Trebuchet MS" w:eastAsia="Times New Roman" w:hAnsi="Trebuchet MS" w:cs="Times New Roman"/>
          <w:sz w:val="24"/>
          <w:szCs w:val="24"/>
          <w:lang w:val="ro-RO"/>
        </w:rPr>
        <w:lastRenderedPageBreak/>
        <w:t>Responsabilitățile autorității de management sunt: controlul administrativ al dosarelor, notificarea către beneficiar, monitorizarea, plata, controlul.</w:t>
      </w:r>
    </w:p>
    <w:p w:rsidR="00EB0B74" w:rsidRPr="00D83A9B" w:rsidRDefault="00EB0B74" w:rsidP="00D83A9B">
      <w:p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w:t>
      </w:r>
      <w:r w:rsidR="004F1671">
        <w:rPr>
          <w:rFonts w:ascii="Trebuchet MS" w:eastAsia="Times New Roman" w:hAnsi="Trebuchet MS" w:cs="Times New Roman"/>
          <w:sz w:val="24"/>
          <w:szCs w:val="24"/>
          <w:lang w:val="ro-RO"/>
        </w:rPr>
        <w:tab/>
      </w:r>
      <w:r w:rsidRPr="00D83A9B">
        <w:rPr>
          <w:rFonts w:ascii="Trebuchet MS" w:eastAsia="Times New Roman" w:hAnsi="Trebuchet MS" w:cs="Times New Roman"/>
          <w:sz w:val="24"/>
          <w:szCs w:val="24"/>
          <w:lang w:val="ro-RO"/>
        </w:rPr>
        <w:t>Procesul de monitorizare începe din momentul semnării contractului de finanțare și continuă pe tot parcursul perioadei de implementare a proiectului și după finalizarea activităților proiectului (respectiv pe perioada de valabilitate a contractului de finanțare).</w:t>
      </w:r>
    </w:p>
    <w:p w:rsidR="00EB0B74" w:rsidRPr="00D83A9B" w:rsidRDefault="00EB0B74" w:rsidP="004F1671">
      <w:pPr>
        <w:spacing w:before="100" w:beforeAutospacing="1" w:after="100" w:afterAutospacing="1" w:line="276" w:lineRule="auto"/>
        <w:ind w:firstLine="720"/>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 xml:space="preserve"> Persoanele responsabile cu implementarea procesului de monitorizare și evaluare sunt </w:t>
      </w:r>
      <w:r w:rsidR="006E6A78" w:rsidRPr="00D83A9B">
        <w:rPr>
          <w:rFonts w:ascii="Trebuchet MS" w:eastAsia="Times New Roman" w:hAnsi="Trebuchet MS" w:cs="Times New Roman"/>
          <w:sz w:val="24"/>
          <w:szCs w:val="24"/>
          <w:lang w:val="ro-RO"/>
        </w:rPr>
        <w:t>Managerii de proiect, Managerul</w:t>
      </w:r>
      <w:r w:rsidRPr="00D83A9B">
        <w:rPr>
          <w:rFonts w:ascii="Trebuchet MS" w:eastAsia="Times New Roman" w:hAnsi="Trebuchet MS" w:cs="Times New Roman"/>
          <w:sz w:val="24"/>
          <w:szCs w:val="24"/>
          <w:lang w:val="ro-RO"/>
        </w:rPr>
        <w:t xml:space="preserve"> din cadrul Grupului de Acțiune Locală</w:t>
      </w:r>
      <w:r w:rsidR="006E6A78" w:rsidRPr="00D83A9B">
        <w:rPr>
          <w:rFonts w:ascii="Trebuchet MS" w:eastAsia="Times New Roman" w:hAnsi="Trebuchet MS" w:cs="Times New Roman"/>
          <w:sz w:val="24"/>
          <w:szCs w:val="24"/>
          <w:lang w:val="ro-RO"/>
        </w:rPr>
        <w:t>,</w:t>
      </w:r>
      <w:r w:rsidRPr="00D83A9B">
        <w:rPr>
          <w:rFonts w:ascii="Trebuchet MS" w:eastAsia="Times New Roman" w:hAnsi="Trebuchet MS" w:cs="Times New Roman"/>
          <w:sz w:val="24"/>
          <w:szCs w:val="24"/>
          <w:lang w:val="ro-RO"/>
        </w:rPr>
        <w:t xml:space="preserve"> </w:t>
      </w:r>
      <w:r w:rsidR="00FC6E6A">
        <w:rPr>
          <w:rFonts w:ascii="Trebuchet MS" w:eastAsia="Times New Roman" w:hAnsi="Trebuchet MS" w:cs="Times New Roman"/>
          <w:sz w:val="24"/>
          <w:szCs w:val="24"/>
          <w:lang w:val="ro-RO"/>
        </w:rPr>
        <w:t xml:space="preserve">Managerul Financiar şi Asistent Managerul </w:t>
      </w:r>
      <w:r w:rsidRPr="00D83A9B">
        <w:rPr>
          <w:rFonts w:ascii="Trebuchet MS" w:eastAsia="Times New Roman" w:hAnsi="Trebuchet MS" w:cs="Times New Roman"/>
          <w:sz w:val="24"/>
          <w:szCs w:val="24"/>
          <w:lang w:val="ro-RO"/>
        </w:rPr>
        <w:t>având următoarele îndatoriri:</w:t>
      </w:r>
    </w:p>
    <w:p w:rsidR="00EB0B74" w:rsidRPr="00D83A9B" w:rsidRDefault="00EB0B74" w:rsidP="00D83A9B">
      <w:pPr>
        <w:numPr>
          <w:ilvl w:val="0"/>
          <w:numId w:val="14"/>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să urmărească implementarea proiectului, privind rezultatele, și îndeplinirea indicatorilor;</w:t>
      </w:r>
    </w:p>
    <w:p w:rsidR="00EB0B74" w:rsidRPr="00D83A9B" w:rsidRDefault="00EB0B74" w:rsidP="00D83A9B">
      <w:pPr>
        <w:numPr>
          <w:ilvl w:val="0"/>
          <w:numId w:val="14"/>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să semnaleze din timp eventualele probleme care apar în implementarea proiectelor;</w:t>
      </w:r>
    </w:p>
    <w:p w:rsidR="00EB0B74" w:rsidRDefault="00EB0B74" w:rsidP="00D83A9B">
      <w:pPr>
        <w:numPr>
          <w:ilvl w:val="0"/>
          <w:numId w:val="14"/>
        </w:numPr>
        <w:spacing w:before="100" w:beforeAutospacing="1" w:after="100" w:afterAutospacing="1" w:line="276" w:lineRule="auto"/>
        <w:jc w:val="both"/>
        <w:rPr>
          <w:rFonts w:ascii="Trebuchet MS" w:eastAsia="Times New Roman" w:hAnsi="Trebuchet MS" w:cs="Times New Roman"/>
          <w:sz w:val="24"/>
          <w:szCs w:val="24"/>
          <w:lang w:val="ro-RO"/>
        </w:rPr>
      </w:pPr>
      <w:r w:rsidRPr="00D83A9B">
        <w:rPr>
          <w:rFonts w:ascii="Trebuchet MS" w:eastAsia="Times New Roman" w:hAnsi="Trebuchet MS" w:cs="Times New Roman"/>
          <w:sz w:val="24"/>
          <w:szCs w:val="24"/>
          <w:lang w:val="ro-RO"/>
        </w:rPr>
        <w:t>să propună măsuri de remediere a deficiențelor semnalate.</w:t>
      </w:r>
    </w:p>
    <w:p w:rsidR="00D173B8" w:rsidRPr="00D83A9B" w:rsidRDefault="00D173B8" w:rsidP="00D173B8">
      <w:pPr>
        <w:spacing w:before="100" w:beforeAutospacing="1" w:after="100" w:afterAutospacing="1" w:line="276" w:lineRule="auto"/>
        <w:ind w:left="720"/>
        <w:jc w:val="both"/>
        <w:rPr>
          <w:rFonts w:ascii="Trebuchet MS" w:eastAsia="Times New Roman" w:hAnsi="Trebuchet MS" w:cs="Times New Roman"/>
          <w:sz w:val="24"/>
          <w:szCs w:val="24"/>
          <w:lang w:val="ro-RO"/>
        </w:rPr>
      </w:pPr>
    </w:p>
    <w:p w:rsidR="007E722D" w:rsidRDefault="00FD6646" w:rsidP="007E722D">
      <w:pPr>
        <w:pStyle w:val="ListParagraph"/>
        <w:spacing w:before="240" w:line="276" w:lineRule="auto"/>
        <w:jc w:val="both"/>
        <w:rPr>
          <w:rFonts w:ascii="Trebuchet MS" w:hAnsi="Trebuchet MS" w:cs="Arial"/>
          <w:b/>
          <w:color w:val="222222"/>
          <w:sz w:val="24"/>
          <w:szCs w:val="24"/>
          <w:lang w:val="ro-RO" w:eastAsia="ro-RO"/>
        </w:rPr>
      </w:pPr>
      <w:r>
        <w:rPr>
          <w:rFonts w:ascii="Trebuchet MS" w:hAnsi="Trebuchet MS" w:cs="Arial"/>
          <w:b/>
          <w:color w:val="222222"/>
          <w:sz w:val="24"/>
          <w:szCs w:val="24"/>
          <w:lang w:val="ro-RO" w:eastAsia="ro-RO"/>
        </w:rPr>
        <w:t>H</w:t>
      </w:r>
      <w:r w:rsidR="00D173B8">
        <w:rPr>
          <w:rFonts w:ascii="Trebuchet MS" w:hAnsi="Trebuchet MS" w:cs="Arial"/>
          <w:b/>
          <w:color w:val="222222"/>
          <w:sz w:val="24"/>
          <w:szCs w:val="24"/>
          <w:lang w:val="ro-RO" w:eastAsia="ro-RO"/>
        </w:rPr>
        <w:t xml:space="preserve">. </w:t>
      </w:r>
      <w:r w:rsidR="007E722D" w:rsidRPr="007E722D">
        <w:rPr>
          <w:rFonts w:ascii="Trebuchet MS" w:hAnsi="Trebuchet MS" w:cs="Arial"/>
          <w:b/>
          <w:color w:val="222222"/>
          <w:sz w:val="24"/>
          <w:szCs w:val="24"/>
          <w:lang w:val="ro-RO" w:eastAsia="ro-RO"/>
        </w:rPr>
        <w:t>SURSA INFORMAŢIILOR PENTRU EVALUARE</w:t>
      </w:r>
    </w:p>
    <w:p w:rsidR="00FC6E6A" w:rsidRPr="007E722D" w:rsidRDefault="00FC6E6A" w:rsidP="007E722D">
      <w:pPr>
        <w:pStyle w:val="ListParagraph"/>
        <w:spacing w:before="240" w:line="276" w:lineRule="auto"/>
        <w:jc w:val="both"/>
        <w:rPr>
          <w:rFonts w:ascii="Trebuchet MS" w:hAnsi="Trebuchet MS" w:cs="Arial"/>
          <w:b/>
          <w:color w:val="222222"/>
          <w:sz w:val="24"/>
          <w:szCs w:val="24"/>
          <w:lang w:val="ro-RO" w:eastAsia="ro-RO"/>
        </w:rPr>
      </w:pPr>
    </w:p>
    <w:p w:rsidR="007E722D" w:rsidRDefault="00E57724" w:rsidP="00E57724">
      <w:pPr>
        <w:pStyle w:val="ListParagraph"/>
        <w:numPr>
          <w:ilvl w:val="0"/>
          <w:numId w:val="14"/>
        </w:numPr>
        <w:tabs>
          <w:tab w:val="clear" w:pos="720"/>
          <w:tab w:val="num" w:pos="0"/>
        </w:tabs>
        <w:spacing w:line="276" w:lineRule="auto"/>
        <w:ind w:left="0" w:firstLine="0"/>
        <w:jc w:val="both"/>
        <w:rPr>
          <w:rFonts w:ascii="Trebuchet MS" w:hAnsi="Trebuchet MS"/>
          <w:sz w:val="24"/>
          <w:szCs w:val="24"/>
          <w:lang w:val="ro-RO"/>
        </w:rPr>
      </w:pPr>
      <w:r>
        <w:rPr>
          <w:rFonts w:ascii="Trebuchet MS" w:hAnsi="Trebuchet MS"/>
          <w:sz w:val="24"/>
          <w:szCs w:val="24"/>
          <w:lang w:val="ro-RO"/>
        </w:rPr>
        <w:t>Colectarea de date nece</w:t>
      </w:r>
      <w:r w:rsidR="007E722D" w:rsidRPr="007E722D">
        <w:rPr>
          <w:rFonts w:ascii="Trebuchet MS" w:hAnsi="Trebuchet MS"/>
          <w:sz w:val="24"/>
          <w:szCs w:val="24"/>
          <w:lang w:val="ro-RO"/>
        </w:rPr>
        <w:t xml:space="preserve">sare pentru efectuarea evaluărilor se bazează în principal pe informaţiile obţinute de la beneficiari şi instituţiile implicate în procesul de implementare a </w:t>
      </w:r>
      <w:r w:rsidR="00FC6E6A">
        <w:rPr>
          <w:rFonts w:ascii="Trebuchet MS" w:hAnsi="Trebuchet MS"/>
          <w:sz w:val="24"/>
          <w:szCs w:val="24"/>
          <w:lang w:val="ro-RO"/>
        </w:rPr>
        <w:t>SDL</w:t>
      </w:r>
      <w:r w:rsidR="007E722D" w:rsidRPr="007E722D">
        <w:rPr>
          <w:rFonts w:ascii="Trebuchet MS" w:hAnsi="Trebuchet MS"/>
          <w:sz w:val="24"/>
          <w:szCs w:val="24"/>
          <w:lang w:val="ro-RO"/>
        </w:rPr>
        <w:t xml:space="preserve">. </w:t>
      </w:r>
    </w:p>
    <w:p w:rsidR="0005368A" w:rsidRPr="007E722D" w:rsidRDefault="0005368A" w:rsidP="0005368A">
      <w:pPr>
        <w:pStyle w:val="ListParagraph"/>
        <w:spacing w:line="276" w:lineRule="auto"/>
        <w:ind w:left="0"/>
        <w:jc w:val="both"/>
        <w:rPr>
          <w:rFonts w:ascii="Trebuchet MS" w:hAnsi="Trebuchet MS"/>
          <w:sz w:val="24"/>
          <w:szCs w:val="24"/>
          <w:lang w:val="ro-RO"/>
        </w:rPr>
      </w:pPr>
    </w:p>
    <w:p w:rsidR="001D2E73" w:rsidRPr="00D83A9B" w:rsidRDefault="001D2E73" w:rsidP="00D83A9B">
      <w:pPr>
        <w:spacing w:line="276" w:lineRule="auto"/>
        <w:jc w:val="both"/>
        <w:rPr>
          <w:rFonts w:ascii="Trebuchet MS" w:hAnsi="Trebuchet MS"/>
          <w:sz w:val="24"/>
          <w:szCs w:val="24"/>
          <w:lang w:val="ro-RO"/>
        </w:rPr>
      </w:pPr>
    </w:p>
    <w:p w:rsidR="00A415FE" w:rsidRPr="00D83A9B" w:rsidRDefault="00A415FE" w:rsidP="00D83A9B">
      <w:pPr>
        <w:spacing w:line="276" w:lineRule="auto"/>
        <w:jc w:val="both"/>
        <w:rPr>
          <w:rFonts w:ascii="Trebuchet MS" w:hAnsi="Trebuchet MS"/>
          <w:sz w:val="24"/>
          <w:szCs w:val="24"/>
          <w:lang w:val="ro-RO"/>
        </w:rPr>
      </w:pPr>
    </w:p>
    <w:p w:rsidR="00A415FE" w:rsidRPr="00D83A9B" w:rsidRDefault="00A415FE" w:rsidP="00D83A9B">
      <w:pPr>
        <w:spacing w:line="276" w:lineRule="auto"/>
        <w:jc w:val="both"/>
        <w:rPr>
          <w:rFonts w:ascii="Trebuchet MS" w:hAnsi="Trebuchet MS"/>
          <w:b/>
          <w:sz w:val="24"/>
          <w:szCs w:val="24"/>
          <w:lang w:val="ro-RO"/>
        </w:rPr>
      </w:pPr>
    </w:p>
    <w:p w:rsidR="00A415FE" w:rsidRPr="00D83A9B" w:rsidRDefault="00A415FE" w:rsidP="00D83A9B">
      <w:pPr>
        <w:spacing w:line="276" w:lineRule="auto"/>
        <w:jc w:val="both"/>
        <w:rPr>
          <w:rFonts w:ascii="Trebuchet MS" w:hAnsi="Trebuchet MS"/>
          <w:sz w:val="24"/>
          <w:szCs w:val="24"/>
          <w:lang w:val="ro-RO"/>
        </w:rPr>
      </w:pPr>
    </w:p>
    <w:sectPr w:rsidR="00A415FE" w:rsidRPr="00D83A9B" w:rsidSect="00052701">
      <w:headerReference w:type="even" r:id="rId8"/>
      <w:headerReference w:type="default" r:id="rId9"/>
      <w:footerReference w:type="even" r:id="rId10"/>
      <w:footerReference w:type="default" r:id="rId11"/>
      <w:headerReference w:type="first" r:id="rId12"/>
      <w:footerReference w:type="first" r:id="rId13"/>
      <w:pgSz w:w="12240" w:h="15840"/>
      <w:pgMar w:top="207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ADD" w:rsidRDefault="00015ADD" w:rsidP="00674E37">
      <w:pPr>
        <w:spacing w:after="0" w:line="240" w:lineRule="auto"/>
      </w:pPr>
      <w:r>
        <w:separator/>
      </w:r>
    </w:p>
  </w:endnote>
  <w:endnote w:type="continuationSeparator" w:id="0">
    <w:p w:rsidR="00015ADD" w:rsidRDefault="00015ADD" w:rsidP="00674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E48" w:rsidRDefault="00172E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9977594"/>
      <w:docPartObj>
        <w:docPartGallery w:val="Page Numbers (Bottom of Page)"/>
        <w:docPartUnique/>
      </w:docPartObj>
    </w:sdtPr>
    <w:sdtEndPr/>
    <w:sdtContent>
      <w:p w:rsidR="0050021E" w:rsidRDefault="00015ADD">
        <w:pPr>
          <w:pStyle w:val="Footer"/>
          <w:jc w:val="center"/>
        </w:pPr>
        <w:r>
          <w:fldChar w:fldCharType="begin"/>
        </w:r>
        <w:r>
          <w:instrText xml:space="preserve"> PAGE   \* MERGEFORMAT </w:instrText>
        </w:r>
        <w:r>
          <w:fldChar w:fldCharType="separate"/>
        </w:r>
        <w:r w:rsidR="00172E48">
          <w:rPr>
            <w:noProof/>
          </w:rPr>
          <w:t>10</w:t>
        </w:r>
        <w:r>
          <w:rPr>
            <w:noProof/>
          </w:rPr>
          <w:fldChar w:fldCharType="end"/>
        </w:r>
      </w:p>
    </w:sdtContent>
  </w:sdt>
  <w:p w:rsidR="0050021E" w:rsidRDefault="005002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E48" w:rsidRDefault="00172E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ADD" w:rsidRDefault="00015ADD" w:rsidP="00674E37">
      <w:pPr>
        <w:spacing w:after="0" w:line="240" w:lineRule="auto"/>
      </w:pPr>
      <w:r>
        <w:separator/>
      </w:r>
    </w:p>
  </w:footnote>
  <w:footnote w:type="continuationSeparator" w:id="0">
    <w:p w:rsidR="00015ADD" w:rsidRDefault="00015ADD" w:rsidP="00674E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E48" w:rsidRDefault="00172E4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3739532" o:spid="_x0000_s2050" type="#_x0000_t136" style="position:absolute;margin-left:0;margin-top:0;width:412.4pt;height:247.45pt;rotation:315;z-index:-251651072;mso-position-horizontal:center;mso-position-horizontal-relative:margin;mso-position-vertical:center;mso-position-vertical-relative:margin" o:allowincell="f" fillcolor="#002060" stroked="f">
          <v:fill opacity=".5"/>
          <v:textpath style="font-family:&quot;Calibri&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21E" w:rsidRDefault="00172E48" w:rsidP="00674E37">
    <w:pPr>
      <w:pStyle w:val="Header"/>
      <w:jc w:val="center"/>
      <w:rPr>
        <w:color w:val="7F7F7F"/>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3739533" o:spid="_x0000_s2051" type="#_x0000_t136" style="position:absolute;left:0;text-align:left;margin-left:0;margin-top:0;width:412.4pt;height:247.45pt;rotation:315;z-index:-251649024;mso-position-horizontal:center;mso-position-horizontal-relative:margin;mso-position-vertical:center;mso-position-vertical-relative:margin" o:allowincell="f" fillcolor="#002060" stroked="f">
          <v:fill opacity=".5"/>
          <v:textpath style="font-family:&quot;Calibri&quot;;font-size:1pt" string="DRAFT"/>
        </v:shape>
      </w:pict>
    </w:r>
    <w:r w:rsidR="0050021E">
      <w:rPr>
        <w:noProof/>
        <w:color w:val="808080"/>
      </w:rPr>
      <w:drawing>
        <wp:anchor distT="0" distB="0" distL="114300" distR="114300" simplePos="0" relativeHeight="251661312" behindDoc="0" locked="0" layoutInCell="1" allowOverlap="1">
          <wp:simplePos x="0" y="0"/>
          <wp:positionH relativeFrom="column">
            <wp:posOffset>5230495</wp:posOffset>
          </wp:positionH>
          <wp:positionV relativeFrom="paragraph">
            <wp:posOffset>-133350</wp:posOffset>
          </wp:positionV>
          <wp:extent cx="657225" cy="657225"/>
          <wp:effectExtent l="19050" t="0" r="9525" b="0"/>
          <wp:wrapNone/>
          <wp:docPr id="2" name="Picture 3" descr="Sigla_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LEADER"/>
                  <pic:cNvPicPr>
                    <a:picLocks noChangeAspect="1" noChangeArrowheads="1"/>
                  </pic:cNvPicPr>
                </pic:nvPicPr>
                <pic:blipFill>
                  <a:blip r:embed="rId1"/>
                  <a:srcRect/>
                  <a:stretch>
                    <a:fillRect/>
                  </a:stretch>
                </pic:blipFill>
                <pic:spPr bwMode="auto">
                  <a:xfrm>
                    <a:off x="0" y="0"/>
                    <a:ext cx="657225" cy="657225"/>
                  </a:xfrm>
                  <a:prstGeom prst="rect">
                    <a:avLst/>
                  </a:prstGeom>
                  <a:noFill/>
                  <a:ln w="9525">
                    <a:noFill/>
                    <a:miter lim="800000"/>
                    <a:headEnd/>
                    <a:tailEnd/>
                  </a:ln>
                </pic:spPr>
              </pic:pic>
            </a:graphicData>
          </a:graphic>
        </wp:anchor>
      </w:drawing>
    </w:r>
    <w:r w:rsidR="0050021E">
      <w:rPr>
        <w:noProof/>
        <w:color w:val="808080"/>
      </w:rPr>
      <w:drawing>
        <wp:anchor distT="0" distB="0" distL="114300" distR="114300" simplePos="0" relativeHeight="251660288" behindDoc="0" locked="0" layoutInCell="1" allowOverlap="1">
          <wp:simplePos x="0" y="0"/>
          <wp:positionH relativeFrom="column">
            <wp:posOffset>-779780</wp:posOffset>
          </wp:positionH>
          <wp:positionV relativeFrom="paragraph">
            <wp:posOffset>-295275</wp:posOffset>
          </wp:positionV>
          <wp:extent cx="1162685" cy="1104900"/>
          <wp:effectExtent l="19050" t="0" r="0" b="0"/>
          <wp:wrapNone/>
          <wp:docPr id="1" name="Picture 4"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GAL"/>
                  <pic:cNvPicPr>
                    <a:picLocks noChangeAspect="1" noChangeArrowheads="1"/>
                  </pic:cNvPicPr>
                </pic:nvPicPr>
                <pic:blipFill>
                  <a:blip r:embed="rId2"/>
                  <a:srcRect/>
                  <a:stretch>
                    <a:fillRect/>
                  </a:stretch>
                </pic:blipFill>
                <pic:spPr bwMode="auto">
                  <a:xfrm>
                    <a:off x="0" y="0"/>
                    <a:ext cx="1162685" cy="1104900"/>
                  </a:xfrm>
                  <a:prstGeom prst="rect">
                    <a:avLst/>
                  </a:prstGeom>
                  <a:noFill/>
                  <a:ln w="9525">
                    <a:noFill/>
                    <a:miter lim="800000"/>
                    <a:headEnd/>
                    <a:tailEnd/>
                  </a:ln>
                </pic:spPr>
              </pic:pic>
            </a:graphicData>
          </a:graphic>
        </wp:anchor>
      </w:drawing>
    </w:r>
    <w:r w:rsidR="0050021E" w:rsidRPr="005746E5">
      <w:rPr>
        <w:color w:val="808080"/>
      </w:rPr>
      <w:t>Comuna Asău, sat</w:t>
    </w:r>
    <w:r w:rsidR="0050021E">
      <w:rPr>
        <w:color w:val="7F7F7F"/>
      </w:rPr>
      <w:t xml:space="preserve"> Straja, </w:t>
    </w:r>
    <w:r w:rsidR="0050021E" w:rsidRPr="00040072">
      <w:rPr>
        <w:color w:val="7F7F7F"/>
      </w:rPr>
      <w:t xml:space="preserve">nr. </w:t>
    </w:r>
    <w:r w:rsidR="0050021E">
      <w:rPr>
        <w:color w:val="7F7F7F"/>
      </w:rPr>
      <w:t>241, j</w:t>
    </w:r>
    <w:r w:rsidR="0050021E" w:rsidRPr="00040072">
      <w:rPr>
        <w:color w:val="7F7F7F"/>
      </w:rPr>
      <w:t>udeţul Bacău,</w:t>
    </w:r>
  </w:p>
  <w:p w:rsidR="0050021E" w:rsidRDefault="0050021E" w:rsidP="00674E37">
    <w:pPr>
      <w:pStyle w:val="Header"/>
      <w:jc w:val="center"/>
      <w:rPr>
        <w:color w:val="548DD4"/>
      </w:rPr>
    </w:pPr>
    <w:r w:rsidRPr="00040072">
      <w:rPr>
        <w:color w:val="7F7F7F"/>
      </w:rPr>
      <w:t>cod poştal 6070</w:t>
    </w:r>
    <w:r>
      <w:rPr>
        <w:color w:val="7F7F7F"/>
      </w:rPr>
      <w:t xml:space="preserve">26, Tel./Fax.: 0234 382 091, </w:t>
    </w:r>
    <w:hyperlink r:id="rId3" w:history="1">
      <w:r w:rsidRPr="00D55857">
        <w:rPr>
          <w:rStyle w:val="Hyperlink"/>
          <w:color w:val="548DD4"/>
        </w:rPr>
        <w:t>www.galvaleamuntelui.ro</w:t>
      </w:r>
    </w:hyperlink>
    <w:r w:rsidRPr="00D55857">
      <w:rPr>
        <w:color w:val="548DD4"/>
      </w:rPr>
      <w:t>,</w:t>
    </w:r>
  </w:p>
  <w:p w:rsidR="0050021E" w:rsidRPr="00D55857" w:rsidRDefault="00015ADD" w:rsidP="00674E37">
    <w:pPr>
      <w:pStyle w:val="Header"/>
      <w:jc w:val="center"/>
      <w:rPr>
        <w:color w:val="548DD4"/>
      </w:rPr>
    </w:pPr>
    <w:hyperlink r:id="rId4" w:history="1">
      <w:r w:rsidR="0050021E" w:rsidRPr="00D55857">
        <w:rPr>
          <w:rStyle w:val="Hyperlink"/>
          <w:color w:val="548DD4"/>
        </w:rPr>
        <w:t>office@galvaleamuntelui.ro</w:t>
      </w:r>
    </w:hyperlink>
    <w:r w:rsidR="0050021E" w:rsidRPr="00D55857">
      <w:rPr>
        <w:color w:val="548DD4"/>
      </w:rPr>
      <w:t>,</w:t>
    </w:r>
    <w:r w:rsidR="0050021E">
      <w:rPr>
        <w:color w:val="548DD4"/>
      </w:rPr>
      <w:t xml:space="preserve">  </w:t>
    </w:r>
    <w:hyperlink r:id="rId5" w:history="1">
      <w:r w:rsidR="0050021E" w:rsidRPr="00D55857">
        <w:rPr>
          <w:rStyle w:val="Hyperlink"/>
          <w:color w:val="548DD4"/>
        </w:rPr>
        <w:t>galvaleamuntelui@yahoo.com</w:t>
      </w:r>
    </w:hyperlink>
  </w:p>
  <w:p w:rsidR="0050021E" w:rsidRDefault="005002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E48" w:rsidRDefault="00172E4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3739531" o:spid="_x0000_s2049" type="#_x0000_t136" style="position:absolute;margin-left:0;margin-top:0;width:412.4pt;height:247.45pt;rotation:315;z-index:-251653120;mso-position-horizontal:center;mso-position-horizontal-relative:margin;mso-position-vertical:center;mso-position-vertical-relative:margin" o:allowincell="f" fillcolor="#002060" stroked="f">
          <v:fill opacity=".5"/>
          <v:textpath style="font-family:&quot;Calibri&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45pt;height:68.25pt" o:bullet="t">
        <v:imagedata r:id="rId1" o:title="Bullet ECORYS"/>
      </v:shape>
    </w:pict>
  </w:numPicBullet>
  <w:abstractNum w:abstractNumId="0">
    <w:nsid w:val="03AC7B31"/>
    <w:multiLevelType w:val="multilevel"/>
    <w:tmpl w:val="D4E2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9256D3"/>
    <w:multiLevelType w:val="hybridMultilevel"/>
    <w:tmpl w:val="5900C86E"/>
    <w:lvl w:ilvl="0" w:tplc="14AC91A6">
      <w:numFmt w:val="bullet"/>
      <w:lvlText w:val=""/>
      <w:lvlPicBulletId w:val="0"/>
      <w:lvlJc w:val="left"/>
      <w:pPr>
        <w:ind w:left="720" w:hanging="360"/>
      </w:pPr>
      <w:rPr>
        <w:rFonts w:ascii="Symbol" w:hAnsi="Symbol" w:hint="default"/>
        <w:b/>
        <w:bCs w:val="0"/>
        <w:i w:val="0"/>
        <w:color w:val="auto"/>
        <w:sz w:val="18"/>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C026EF"/>
    <w:multiLevelType w:val="multilevel"/>
    <w:tmpl w:val="C2CCB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BD605C"/>
    <w:multiLevelType w:val="multilevel"/>
    <w:tmpl w:val="D116D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A906C5"/>
    <w:multiLevelType w:val="hybridMultilevel"/>
    <w:tmpl w:val="D6A8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3B68E8"/>
    <w:multiLevelType w:val="multilevel"/>
    <w:tmpl w:val="9796F1C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107D41EA"/>
    <w:multiLevelType w:val="multilevel"/>
    <w:tmpl w:val="DB5A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A97E17"/>
    <w:multiLevelType w:val="multilevel"/>
    <w:tmpl w:val="21842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4077AE6"/>
    <w:multiLevelType w:val="multilevel"/>
    <w:tmpl w:val="33B617B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1BCA4183"/>
    <w:multiLevelType w:val="multilevel"/>
    <w:tmpl w:val="1576D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914DDA"/>
    <w:multiLevelType w:val="multilevel"/>
    <w:tmpl w:val="CF04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4966C8"/>
    <w:multiLevelType w:val="multilevel"/>
    <w:tmpl w:val="BF46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14002B"/>
    <w:multiLevelType w:val="hybridMultilevel"/>
    <w:tmpl w:val="4F2CB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8A7D79"/>
    <w:multiLevelType w:val="hybridMultilevel"/>
    <w:tmpl w:val="D55CA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BF7E82"/>
    <w:multiLevelType w:val="hybridMultilevel"/>
    <w:tmpl w:val="3044EF76"/>
    <w:lvl w:ilvl="0" w:tplc="E8BAA726">
      <w:start w:val="1"/>
      <w:numFmt w:val="decimal"/>
      <w:lvlText w:val="%1."/>
      <w:lvlJc w:val="left"/>
      <w:pPr>
        <w:ind w:left="1350" w:hanging="360"/>
      </w:pPr>
      <w:rPr>
        <w:rFonts w:cs="Arial" w:hint="default"/>
        <w:b/>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nsid w:val="26084838"/>
    <w:multiLevelType w:val="multilevel"/>
    <w:tmpl w:val="7E54C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AD5A67"/>
    <w:multiLevelType w:val="multilevel"/>
    <w:tmpl w:val="BDB20E3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nsid w:val="28253F6F"/>
    <w:multiLevelType w:val="hybridMultilevel"/>
    <w:tmpl w:val="6F06C9D0"/>
    <w:lvl w:ilvl="0" w:tplc="E8BAA726">
      <w:start w:val="1"/>
      <w:numFmt w:val="decimal"/>
      <w:lvlText w:val="%1."/>
      <w:lvlJc w:val="left"/>
      <w:pPr>
        <w:ind w:left="720" w:hanging="360"/>
      </w:pPr>
      <w:rPr>
        <w:rFonts w:cs="Arial"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9906AC"/>
    <w:multiLevelType w:val="hybridMultilevel"/>
    <w:tmpl w:val="2AE61BE2"/>
    <w:lvl w:ilvl="0" w:tplc="0409000D">
      <w:start w:val="1"/>
      <w:numFmt w:val="bullet"/>
      <w:lvlText w:val=""/>
      <w:lvlJc w:val="left"/>
      <w:pPr>
        <w:ind w:left="720" w:hanging="360"/>
      </w:pPr>
      <w:rPr>
        <w:rFonts w:ascii="Wingdings" w:hAnsi="Wingding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DE1905"/>
    <w:multiLevelType w:val="hybridMultilevel"/>
    <w:tmpl w:val="0718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DE1B76"/>
    <w:multiLevelType w:val="hybridMultilevel"/>
    <w:tmpl w:val="7F0EA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A62A75"/>
    <w:multiLevelType w:val="multilevel"/>
    <w:tmpl w:val="F592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87C26D7"/>
    <w:multiLevelType w:val="hybridMultilevel"/>
    <w:tmpl w:val="9F4CAE40"/>
    <w:lvl w:ilvl="0" w:tplc="E8BAA726">
      <w:start w:val="1"/>
      <w:numFmt w:val="decimal"/>
      <w:lvlText w:val="%1."/>
      <w:lvlJc w:val="left"/>
      <w:pPr>
        <w:ind w:left="1080" w:hanging="360"/>
      </w:pPr>
      <w:rPr>
        <w:rFonts w:cs="Arial"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8A72798"/>
    <w:multiLevelType w:val="multilevel"/>
    <w:tmpl w:val="5CEC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98C5EEA"/>
    <w:multiLevelType w:val="multilevel"/>
    <w:tmpl w:val="01C41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EE46DF8"/>
    <w:multiLevelType w:val="hybridMultilevel"/>
    <w:tmpl w:val="383CB720"/>
    <w:lvl w:ilvl="0" w:tplc="14AC91A6">
      <w:numFmt w:val="bullet"/>
      <w:lvlText w:val=""/>
      <w:lvlPicBulletId w:val="0"/>
      <w:lvlJc w:val="left"/>
      <w:pPr>
        <w:ind w:left="720" w:hanging="360"/>
      </w:pPr>
      <w:rPr>
        <w:rFonts w:ascii="Symbol" w:hAnsi="Symbol" w:hint="default"/>
        <w:b/>
        <w:bCs w:val="0"/>
        <w:i w:val="0"/>
        <w:color w:val="auto"/>
        <w:sz w:val="18"/>
        <w:szCs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9008B6"/>
    <w:multiLevelType w:val="hybridMultilevel"/>
    <w:tmpl w:val="E188B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2E4797B"/>
    <w:multiLevelType w:val="multilevel"/>
    <w:tmpl w:val="8FC4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4F36AA2"/>
    <w:multiLevelType w:val="multilevel"/>
    <w:tmpl w:val="3164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8D2E59"/>
    <w:multiLevelType w:val="multilevel"/>
    <w:tmpl w:val="EC1A66EA"/>
    <w:lvl w:ilvl="0">
      <w:start w:val="1"/>
      <w:numFmt w:val="upperRoman"/>
      <w:lvlText w:val="%1."/>
      <w:lvlJc w:val="left"/>
      <w:pPr>
        <w:ind w:left="1080" w:hanging="720"/>
      </w:pPr>
      <w:rPr>
        <w:rFonts w:hint="default"/>
        <w:b/>
        <w:sz w:val="24"/>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4D835A27"/>
    <w:multiLevelType w:val="hybridMultilevel"/>
    <w:tmpl w:val="C6E6E3AC"/>
    <w:lvl w:ilvl="0" w:tplc="0409000B">
      <w:start w:val="1"/>
      <w:numFmt w:val="bullet"/>
      <w:lvlText w:val=""/>
      <w:lvlJc w:val="left"/>
      <w:pPr>
        <w:ind w:left="630" w:hanging="360"/>
      </w:pPr>
      <w:rPr>
        <w:rFonts w:ascii="Wingdings" w:hAnsi="Wingding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6940E2"/>
    <w:multiLevelType w:val="hybridMultilevel"/>
    <w:tmpl w:val="9CDE9796"/>
    <w:lvl w:ilvl="0" w:tplc="E8BAA726">
      <w:start w:val="1"/>
      <w:numFmt w:val="decimal"/>
      <w:lvlText w:val="%1."/>
      <w:lvlJc w:val="left"/>
      <w:pPr>
        <w:ind w:left="720" w:hanging="360"/>
      </w:pPr>
      <w:rPr>
        <w:rFonts w:cs="Arial"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A43D03"/>
    <w:multiLevelType w:val="multilevel"/>
    <w:tmpl w:val="CFDA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E63D9E"/>
    <w:multiLevelType w:val="hybridMultilevel"/>
    <w:tmpl w:val="157EE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21E1DD2"/>
    <w:multiLevelType w:val="multilevel"/>
    <w:tmpl w:val="5632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2C64C64"/>
    <w:multiLevelType w:val="hybridMultilevel"/>
    <w:tmpl w:val="D7C082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52C76370"/>
    <w:multiLevelType w:val="hybridMultilevel"/>
    <w:tmpl w:val="333ABACC"/>
    <w:lvl w:ilvl="0" w:tplc="E8BAA726">
      <w:start w:val="1"/>
      <w:numFmt w:val="decimal"/>
      <w:lvlText w:val="%1."/>
      <w:lvlJc w:val="left"/>
      <w:pPr>
        <w:ind w:left="1350" w:hanging="360"/>
      </w:pPr>
      <w:rPr>
        <w:rFonts w:cs="Arial" w:hint="default"/>
        <w:b/>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7">
    <w:nsid w:val="5FE4730E"/>
    <w:multiLevelType w:val="hybridMultilevel"/>
    <w:tmpl w:val="64DCD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17D442E"/>
    <w:multiLevelType w:val="hybridMultilevel"/>
    <w:tmpl w:val="96002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880420F"/>
    <w:multiLevelType w:val="multilevel"/>
    <w:tmpl w:val="E9120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8876119"/>
    <w:multiLevelType w:val="multilevel"/>
    <w:tmpl w:val="B106B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9F5228C"/>
    <w:multiLevelType w:val="multilevel"/>
    <w:tmpl w:val="0748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CBA608F"/>
    <w:multiLevelType w:val="multilevel"/>
    <w:tmpl w:val="4AAAC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FA56DCA"/>
    <w:multiLevelType w:val="multilevel"/>
    <w:tmpl w:val="5A446B7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nsid w:val="72364D6E"/>
    <w:multiLevelType w:val="multilevel"/>
    <w:tmpl w:val="558656B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5">
    <w:nsid w:val="759770C4"/>
    <w:multiLevelType w:val="multilevel"/>
    <w:tmpl w:val="D2D4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5F2128B"/>
    <w:multiLevelType w:val="hybridMultilevel"/>
    <w:tmpl w:val="2ACAF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87622FB"/>
    <w:multiLevelType w:val="hybridMultilevel"/>
    <w:tmpl w:val="67C68762"/>
    <w:lvl w:ilvl="0" w:tplc="04090001">
      <w:start w:val="1"/>
      <w:numFmt w:val="bullet"/>
      <w:lvlText w:val=""/>
      <w:lvlJc w:val="left"/>
      <w:pPr>
        <w:ind w:left="720" w:hanging="360"/>
      </w:pPr>
      <w:rPr>
        <w:rFonts w:ascii="Symbol" w:hAnsi="Symbol"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8D96698"/>
    <w:multiLevelType w:val="multilevel"/>
    <w:tmpl w:val="633A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EC92C92"/>
    <w:multiLevelType w:val="hybridMultilevel"/>
    <w:tmpl w:val="478054CC"/>
    <w:lvl w:ilvl="0" w:tplc="EAE866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41"/>
  </w:num>
  <w:num w:numId="4">
    <w:abstractNumId w:val="10"/>
  </w:num>
  <w:num w:numId="5">
    <w:abstractNumId w:val="27"/>
  </w:num>
  <w:num w:numId="6">
    <w:abstractNumId w:val="23"/>
  </w:num>
  <w:num w:numId="7">
    <w:abstractNumId w:val="21"/>
  </w:num>
  <w:num w:numId="8">
    <w:abstractNumId w:val="45"/>
  </w:num>
  <w:num w:numId="9">
    <w:abstractNumId w:val="6"/>
  </w:num>
  <w:num w:numId="10">
    <w:abstractNumId w:val="0"/>
  </w:num>
  <w:num w:numId="11">
    <w:abstractNumId w:val="48"/>
  </w:num>
  <w:num w:numId="12">
    <w:abstractNumId w:val="15"/>
  </w:num>
  <w:num w:numId="13">
    <w:abstractNumId w:val="32"/>
  </w:num>
  <w:num w:numId="14">
    <w:abstractNumId w:val="28"/>
  </w:num>
  <w:num w:numId="15">
    <w:abstractNumId w:val="42"/>
  </w:num>
  <w:num w:numId="16">
    <w:abstractNumId w:val="7"/>
  </w:num>
  <w:num w:numId="17">
    <w:abstractNumId w:val="40"/>
  </w:num>
  <w:num w:numId="18">
    <w:abstractNumId w:val="39"/>
  </w:num>
  <w:num w:numId="19">
    <w:abstractNumId w:val="3"/>
  </w:num>
  <w:num w:numId="20">
    <w:abstractNumId w:val="9"/>
  </w:num>
  <w:num w:numId="21">
    <w:abstractNumId w:val="11"/>
  </w:num>
  <w:num w:numId="22">
    <w:abstractNumId w:val="34"/>
  </w:num>
  <w:num w:numId="23">
    <w:abstractNumId w:val="43"/>
  </w:num>
  <w:num w:numId="24">
    <w:abstractNumId w:val="5"/>
  </w:num>
  <w:num w:numId="25">
    <w:abstractNumId w:val="8"/>
  </w:num>
  <w:num w:numId="26">
    <w:abstractNumId w:val="44"/>
  </w:num>
  <w:num w:numId="27">
    <w:abstractNumId w:val="16"/>
  </w:num>
  <w:num w:numId="28">
    <w:abstractNumId w:val="19"/>
  </w:num>
  <w:num w:numId="29">
    <w:abstractNumId w:val="26"/>
  </w:num>
  <w:num w:numId="30">
    <w:abstractNumId w:val="13"/>
  </w:num>
  <w:num w:numId="31">
    <w:abstractNumId w:val="12"/>
  </w:num>
  <w:num w:numId="32">
    <w:abstractNumId w:val="20"/>
  </w:num>
  <w:num w:numId="33">
    <w:abstractNumId w:val="33"/>
  </w:num>
  <w:num w:numId="34">
    <w:abstractNumId w:val="46"/>
  </w:num>
  <w:num w:numId="35">
    <w:abstractNumId w:val="4"/>
  </w:num>
  <w:num w:numId="36">
    <w:abstractNumId w:val="38"/>
  </w:num>
  <w:num w:numId="37">
    <w:abstractNumId w:val="37"/>
  </w:num>
  <w:num w:numId="38">
    <w:abstractNumId w:val="30"/>
  </w:num>
  <w:num w:numId="39">
    <w:abstractNumId w:val="47"/>
  </w:num>
  <w:num w:numId="40">
    <w:abstractNumId w:val="35"/>
  </w:num>
  <w:num w:numId="41">
    <w:abstractNumId w:val="18"/>
  </w:num>
  <w:num w:numId="42">
    <w:abstractNumId w:val="31"/>
  </w:num>
  <w:num w:numId="43">
    <w:abstractNumId w:val="14"/>
  </w:num>
  <w:num w:numId="44">
    <w:abstractNumId w:val="17"/>
  </w:num>
  <w:num w:numId="45">
    <w:abstractNumId w:val="36"/>
  </w:num>
  <w:num w:numId="46">
    <w:abstractNumId w:val="49"/>
  </w:num>
  <w:num w:numId="47">
    <w:abstractNumId w:val="22"/>
  </w:num>
  <w:num w:numId="48">
    <w:abstractNumId w:val="1"/>
  </w:num>
  <w:num w:numId="49">
    <w:abstractNumId w:val="25"/>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B0B74"/>
    <w:rsid w:val="00015ADD"/>
    <w:rsid w:val="00052701"/>
    <w:rsid w:val="0005368A"/>
    <w:rsid w:val="00061414"/>
    <w:rsid w:val="00066091"/>
    <w:rsid w:val="00074FBB"/>
    <w:rsid w:val="00091EBC"/>
    <w:rsid w:val="000A0329"/>
    <w:rsid w:val="001309BA"/>
    <w:rsid w:val="00172E48"/>
    <w:rsid w:val="001A1784"/>
    <w:rsid w:val="001B717D"/>
    <w:rsid w:val="001C3E5A"/>
    <w:rsid w:val="001D2E73"/>
    <w:rsid w:val="001E0763"/>
    <w:rsid w:val="00201D39"/>
    <w:rsid w:val="002D06B8"/>
    <w:rsid w:val="003653F9"/>
    <w:rsid w:val="003C6DD9"/>
    <w:rsid w:val="004005DA"/>
    <w:rsid w:val="00464CA7"/>
    <w:rsid w:val="00495C6C"/>
    <w:rsid w:val="004F1671"/>
    <w:rsid w:val="0050021E"/>
    <w:rsid w:val="00552B47"/>
    <w:rsid w:val="005C5059"/>
    <w:rsid w:val="005C6EA5"/>
    <w:rsid w:val="00670699"/>
    <w:rsid w:val="00674E37"/>
    <w:rsid w:val="006D27B7"/>
    <w:rsid w:val="006D6FFE"/>
    <w:rsid w:val="006E6A78"/>
    <w:rsid w:val="00703DE7"/>
    <w:rsid w:val="00707BF1"/>
    <w:rsid w:val="007205B6"/>
    <w:rsid w:val="007C458C"/>
    <w:rsid w:val="007D23E8"/>
    <w:rsid w:val="007E722D"/>
    <w:rsid w:val="00820F2F"/>
    <w:rsid w:val="00833970"/>
    <w:rsid w:val="00857B5A"/>
    <w:rsid w:val="008A4903"/>
    <w:rsid w:val="008C70BB"/>
    <w:rsid w:val="008E442B"/>
    <w:rsid w:val="009820F7"/>
    <w:rsid w:val="00982D1F"/>
    <w:rsid w:val="00992295"/>
    <w:rsid w:val="00A415FE"/>
    <w:rsid w:val="00AC52C6"/>
    <w:rsid w:val="00B643CD"/>
    <w:rsid w:val="00B82ECD"/>
    <w:rsid w:val="00BA2A16"/>
    <w:rsid w:val="00BF03B7"/>
    <w:rsid w:val="00BF26A8"/>
    <w:rsid w:val="00C16812"/>
    <w:rsid w:val="00C23882"/>
    <w:rsid w:val="00C316C2"/>
    <w:rsid w:val="00C659AB"/>
    <w:rsid w:val="00C84338"/>
    <w:rsid w:val="00CE3128"/>
    <w:rsid w:val="00D01863"/>
    <w:rsid w:val="00D173B8"/>
    <w:rsid w:val="00D20A7E"/>
    <w:rsid w:val="00D83A9B"/>
    <w:rsid w:val="00D96B98"/>
    <w:rsid w:val="00DB273F"/>
    <w:rsid w:val="00DC7D68"/>
    <w:rsid w:val="00DF59DE"/>
    <w:rsid w:val="00E0288E"/>
    <w:rsid w:val="00E33600"/>
    <w:rsid w:val="00E45193"/>
    <w:rsid w:val="00E57724"/>
    <w:rsid w:val="00E954ED"/>
    <w:rsid w:val="00EB0B74"/>
    <w:rsid w:val="00F0472D"/>
    <w:rsid w:val="00F74080"/>
    <w:rsid w:val="00F970A3"/>
    <w:rsid w:val="00FA41FD"/>
    <w:rsid w:val="00FC2493"/>
    <w:rsid w:val="00FC6E6A"/>
    <w:rsid w:val="00FD66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047FFE99-4B91-43B5-8005-E668FBB2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059"/>
  </w:style>
  <w:style w:type="paragraph" w:styleId="Heading2">
    <w:name w:val="heading 2"/>
    <w:aliases w:val="Oscar Faber 2,Sub Heading,ignorer2"/>
    <w:basedOn w:val="Normal"/>
    <w:next w:val="Normal"/>
    <w:link w:val="Heading2Char"/>
    <w:qFormat/>
    <w:rsid w:val="00670699"/>
    <w:pPr>
      <w:keepNext/>
      <w:spacing w:after="0" w:line="240" w:lineRule="auto"/>
      <w:jc w:val="both"/>
      <w:outlineLvl w:val="1"/>
    </w:pPr>
    <w:rPr>
      <w:rFonts w:ascii="Arial" w:eastAsia="Times New Roman" w:hAnsi="Arial" w:cs="Arial"/>
      <w:b/>
      <w:bCs/>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F0472D"/>
    <w:pPr>
      <w:autoSpaceDE w:val="0"/>
      <w:autoSpaceDN w:val="0"/>
      <w:adjustRightInd w:val="0"/>
      <w:spacing w:after="0" w:line="240" w:lineRule="auto"/>
    </w:pPr>
    <w:rPr>
      <w:rFonts w:ascii="Trebuchet MS" w:eastAsia="Calibri" w:hAnsi="Trebuchet MS" w:cs="Trebuchet MS"/>
      <w:color w:val="000000"/>
      <w:sz w:val="24"/>
      <w:szCs w:val="24"/>
    </w:rPr>
  </w:style>
  <w:style w:type="paragraph" w:styleId="ListParagraph">
    <w:name w:val="List Paragraph"/>
    <w:aliases w:val="Normal bullet 2,List Paragraph1,Bullet 1,Table of contents numbered,A_wyliczenie,K-P_odwolanie,Akapit z listą5,maz_wyliczenie,opis dzialania,Akapit z listą BS,Outlines a.b.c.,List_Paragraph,Multilevel para_II,Akapit z lista BS"/>
    <w:basedOn w:val="Normal"/>
    <w:link w:val="ListParagraphChar"/>
    <w:uiPriority w:val="34"/>
    <w:qFormat/>
    <w:rsid w:val="00F0472D"/>
    <w:pPr>
      <w:ind w:left="720"/>
      <w:contextualSpacing/>
    </w:pPr>
  </w:style>
  <w:style w:type="paragraph" w:styleId="Header">
    <w:name w:val="header"/>
    <w:basedOn w:val="Normal"/>
    <w:link w:val="HeaderChar"/>
    <w:unhideWhenUsed/>
    <w:rsid w:val="00674E37"/>
    <w:pPr>
      <w:tabs>
        <w:tab w:val="center" w:pos="4680"/>
        <w:tab w:val="right" w:pos="9360"/>
      </w:tabs>
      <w:spacing w:after="0" w:line="240" w:lineRule="auto"/>
    </w:pPr>
  </w:style>
  <w:style w:type="character" w:customStyle="1" w:styleId="HeaderChar">
    <w:name w:val="Header Char"/>
    <w:basedOn w:val="DefaultParagraphFont"/>
    <w:link w:val="Header"/>
    <w:rsid w:val="00674E37"/>
  </w:style>
  <w:style w:type="paragraph" w:styleId="Footer">
    <w:name w:val="footer"/>
    <w:basedOn w:val="Normal"/>
    <w:link w:val="FooterChar"/>
    <w:uiPriority w:val="99"/>
    <w:unhideWhenUsed/>
    <w:rsid w:val="00674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E37"/>
  </w:style>
  <w:style w:type="character" w:styleId="Hyperlink">
    <w:name w:val="Hyperlink"/>
    <w:rsid w:val="00674E37"/>
    <w:rPr>
      <w:color w:val="0000FF"/>
      <w:u w:val="single"/>
    </w:rPr>
  </w:style>
  <w:style w:type="table" w:styleId="TableGrid">
    <w:name w:val="Table Grid"/>
    <w:basedOn w:val="TableNormal"/>
    <w:uiPriority w:val="39"/>
    <w:rsid w:val="0099229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aliases w:val="Oscar Faber 2 Char,Sub Heading Char,ignorer2 Char"/>
    <w:basedOn w:val="DefaultParagraphFont"/>
    <w:link w:val="Heading2"/>
    <w:rsid w:val="00670699"/>
    <w:rPr>
      <w:rFonts w:ascii="Arial" w:eastAsia="Times New Roman" w:hAnsi="Arial" w:cs="Arial"/>
      <w:b/>
      <w:bCs/>
      <w:sz w:val="24"/>
      <w:szCs w:val="24"/>
      <w:lang w:val="ro-RO"/>
    </w:rPr>
  </w:style>
  <w:style w:type="paragraph" w:styleId="FootnoteText">
    <w:name w:val="footnote text"/>
    <w:aliases w:val="Footnote Text Char Char,Fußnote,single space,footnote text,FOOTNOTES,fn,stile 1,Footnote,Footnote1,Footnote2,Footnote3,Footnote4,Footnote5,Footnote6,Footnote7,Footnote8,Footnote9,Footnote10,Footnote11,Footnote21,fn Char"/>
    <w:basedOn w:val="Normal"/>
    <w:link w:val="FootnoteTextChar1"/>
    <w:rsid w:val="0067069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uiPriority w:val="99"/>
    <w:semiHidden/>
    <w:rsid w:val="00670699"/>
    <w:rPr>
      <w:sz w:val="20"/>
      <w:szCs w:val="20"/>
    </w:rPr>
  </w:style>
  <w:style w:type="character" w:styleId="FootnoteReference">
    <w:name w:val="footnote reference"/>
    <w:aliases w:val="Footnote symbol,BVI fnr,Footnote Refernece,callout,Footnote Referne,Footno,number,Voetnootverwijzing,Times 10 Point,Exposant 3 Point,Footnote reference number,note TESI,SUPERS,EN Footnote Reference,Ref,de nota al pie,f,ftref, BVI fnr"/>
    <w:rsid w:val="00670699"/>
    <w:rPr>
      <w:vertAlign w:val="superscript"/>
    </w:rPr>
  </w:style>
  <w:style w:type="character" w:customStyle="1" w:styleId="FootnoteTextChar1">
    <w:name w:val="Footnote Text Char1"/>
    <w:aliases w:val="Footnote Text Char Char Char,Fußnote Char,single space Char,footnote text Char,FOOTNOTES Char,fn Char1,stile 1 Char,Footnote Char,Footnote1 Char,Footnote2 Char,Footnote3 Char,Footnote4 Char,Footnote5 Char,Footnote6 Char,fn Char Char"/>
    <w:link w:val="FootnoteText"/>
    <w:rsid w:val="00670699"/>
    <w:rPr>
      <w:rFonts w:ascii="Times New Roman" w:eastAsia="Times New Roman" w:hAnsi="Times New Roman" w:cs="Times New Roman"/>
      <w:sz w:val="20"/>
      <w:szCs w:val="20"/>
    </w:rPr>
  </w:style>
  <w:style w:type="character" w:customStyle="1" w:styleId="ListParagraphChar">
    <w:name w:val="List Paragraph Char"/>
    <w:aliases w:val="Normal bullet 2 Char,List Paragraph1 Char,Bullet 1 Char,Table of contents numbered Char,A_wyliczenie Char,K-P_odwolanie Char,Akapit z listą5 Char,maz_wyliczenie Char,opis dzialania Char,Akapit z listą BS Char,Outlines a.b.c. Char"/>
    <w:link w:val="ListParagraph"/>
    <w:uiPriority w:val="34"/>
    <w:rsid w:val="00670699"/>
  </w:style>
  <w:style w:type="paragraph" w:styleId="NoSpacing">
    <w:name w:val="No Spacing"/>
    <w:uiPriority w:val="1"/>
    <w:qFormat/>
    <w:rsid w:val="0067069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7408">
      <w:bodyDiv w:val="1"/>
      <w:marLeft w:val="0"/>
      <w:marRight w:val="0"/>
      <w:marTop w:val="0"/>
      <w:marBottom w:val="0"/>
      <w:divBdr>
        <w:top w:val="none" w:sz="0" w:space="0" w:color="auto"/>
        <w:left w:val="none" w:sz="0" w:space="0" w:color="auto"/>
        <w:bottom w:val="none" w:sz="0" w:space="0" w:color="auto"/>
        <w:right w:val="none" w:sz="0" w:space="0" w:color="auto"/>
      </w:divBdr>
    </w:div>
    <w:div w:id="522474992">
      <w:bodyDiv w:val="1"/>
      <w:marLeft w:val="0"/>
      <w:marRight w:val="0"/>
      <w:marTop w:val="0"/>
      <w:marBottom w:val="0"/>
      <w:divBdr>
        <w:top w:val="none" w:sz="0" w:space="0" w:color="auto"/>
        <w:left w:val="none" w:sz="0" w:space="0" w:color="auto"/>
        <w:bottom w:val="none" w:sz="0" w:space="0" w:color="auto"/>
        <w:right w:val="none" w:sz="0" w:space="0" w:color="auto"/>
      </w:divBdr>
      <w:divsChild>
        <w:div w:id="69739940">
          <w:marLeft w:val="0"/>
          <w:marRight w:val="0"/>
          <w:marTop w:val="0"/>
          <w:marBottom w:val="0"/>
          <w:divBdr>
            <w:top w:val="none" w:sz="0" w:space="0" w:color="auto"/>
            <w:left w:val="none" w:sz="0" w:space="0" w:color="auto"/>
            <w:bottom w:val="none" w:sz="0" w:space="0" w:color="auto"/>
            <w:right w:val="none" w:sz="0" w:space="0" w:color="auto"/>
          </w:divBdr>
        </w:div>
        <w:div w:id="90274381">
          <w:marLeft w:val="0"/>
          <w:marRight w:val="0"/>
          <w:marTop w:val="0"/>
          <w:marBottom w:val="0"/>
          <w:divBdr>
            <w:top w:val="none" w:sz="0" w:space="0" w:color="auto"/>
            <w:left w:val="none" w:sz="0" w:space="0" w:color="auto"/>
            <w:bottom w:val="none" w:sz="0" w:space="0" w:color="auto"/>
            <w:right w:val="none" w:sz="0" w:space="0" w:color="auto"/>
          </w:divBdr>
        </w:div>
        <w:div w:id="104859068">
          <w:marLeft w:val="0"/>
          <w:marRight w:val="0"/>
          <w:marTop w:val="0"/>
          <w:marBottom w:val="0"/>
          <w:divBdr>
            <w:top w:val="none" w:sz="0" w:space="0" w:color="auto"/>
            <w:left w:val="none" w:sz="0" w:space="0" w:color="auto"/>
            <w:bottom w:val="none" w:sz="0" w:space="0" w:color="auto"/>
            <w:right w:val="none" w:sz="0" w:space="0" w:color="auto"/>
          </w:divBdr>
        </w:div>
        <w:div w:id="372849784">
          <w:marLeft w:val="0"/>
          <w:marRight w:val="0"/>
          <w:marTop w:val="0"/>
          <w:marBottom w:val="0"/>
          <w:divBdr>
            <w:top w:val="none" w:sz="0" w:space="0" w:color="auto"/>
            <w:left w:val="none" w:sz="0" w:space="0" w:color="auto"/>
            <w:bottom w:val="none" w:sz="0" w:space="0" w:color="auto"/>
            <w:right w:val="none" w:sz="0" w:space="0" w:color="auto"/>
          </w:divBdr>
        </w:div>
        <w:div w:id="377241639">
          <w:marLeft w:val="0"/>
          <w:marRight w:val="0"/>
          <w:marTop w:val="0"/>
          <w:marBottom w:val="0"/>
          <w:divBdr>
            <w:top w:val="none" w:sz="0" w:space="0" w:color="auto"/>
            <w:left w:val="none" w:sz="0" w:space="0" w:color="auto"/>
            <w:bottom w:val="none" w:sz="0" w:space="0" w:color="auto"/>
            <w:right w:val="none" w:sz="0" w:space="0" w:color="auto"/>
          </w:divBdr>
        </w:div>
        <w:div w:id="500853737">
          <w:marLeft w:val="0"/>
          <w:marRight w:val="0"/>
          <w:marTop w:val="0"/>
          <w:marBottom w:val="0"/>
          <w:divBdr>
            <w:top w:val="none" w:sz="0" w:space="0" w:color="auto"/>
            <w:left w:val="none" w:sz="0" w:space="0" w:color="auto"/>
            <w:bottom w:val="none" w:sz="0" w:space="0" w:color="auto"/>
            <w:right w:val="none" w:sz="0" w:space="0" w:color="auto"/>
          </w:divBdr>
        </w:div>
        <w:div w:id="510071720">
          <w:marLeft w:val="0"/>
          <w:marRight w:val="0"/>
          <w:marTop w:val="0"/>
          <w:marBottom w:val="0"/>
          <w:divBdr>
            <w:top w:val="none" w:sz="0" w:space="0" w:color="auto"/>
            <w:left w:val="none" w:sz="0" w:space="0" w:color="auto"/>
            <w:bottom w:val="none" w:sz="0" w:space="0" w:color="auto"/>
            <w:right w:val="none" w:sz="0" w:space="0" w:color="auto"/>
          </w:divBdr>
        </w:div>
        <w:div w:id="552545748">
          <w:marLeft w:val="0"/>
          <w:marRight w:val="0"/>
          <w:marTop w:val="0"/>
          <w:marBottom w:val="0"/>
          <w:divBdr>
            <w:top w:val="none" w:sz="0" w:space="0" w:color="auto"/>
            <w:left w:val="none" w:sz="0" w:space="0" w:color="auto"/>
            <w:bottom w:val="none" w:sz="0" w:space="0" w:color="auto"/>
            <w:right w:val="none" w:sz="0" w:space="0" w:color="auto"/>
          </w:divBdr>
        </w:div>
        <w:div w:id="560948630">
          <w:marLeft w:val="0"/>
          <w:marRight w:val="0"/>
          <w:marTop w:val="0"/>
          <w:marBottom w:val="0"/>
          <w:divBdr>
            <w:top w:val="none" w:sz="0" w:space="0" w:color="auto"/>
            <w:left w:val="none" w:sz="0" w:space="0" w:color="auto"/>
            <w:bottom w:val="none" w:sz="0" w:space="0" w:color="auto"/>
            <w:right w:val="none" w:sz="0" w:space="0" w:color="auto"/>
          </w:divBdr>
        </w:div>
        <w:div w:id="594634280">
          <w:marLeft w:val="0"/>
          <w:marRight w:val="0"/>
          <w:marTop w:val="0"/>
          <w:marBottom w:val="0"/>
          <w:divBdr>
            <w:top w:val="none" w:sz="0" w:space="0" w:color="auto"/>
            <w:left w:val="none" w:sz="0" w:space="0" w:color="auto"/>
            <w:bottom w:val="none" w:sz="0" w:space="0" w:color="auto"/>
            <w:right w:val="none" w:sz="0" w:space="0" w:color="auto"/>
          </w:divBdr>
        </w:div>
        <w:div w:id="653219061">
          <w:marLeft w:val="0"/>
          <w:marRight w:val="0"/>
          <w:marTop w:val="0"/>
          <w:marBottom w:val="0"/>
          <w:divBdr>
            <w:top w:val="none" w:sz="0" w:space="0" w:color="auto"/>
            <w:left w:val="none" w:sz="0" w:space="0" w:color="auto"/>
            <w:bottom w:val="none" w:sz="0" w:space="0" w:color="auto"/>
            <w:right w:val="none" w:sz="0" w:space="0" w:color="auto"/>
          </w:divBdr>
        </w:div>
        <w:div w:id="936327888">
          <w:marLeft w:val="0"/>
          <w:marRight w:val="0"/>
          <w:marTop w:val="0"/>
          <w:marBottom w:val="0"/>
          <w:divBdr>
            <w:top w:val="none" w:sz="0" w:space="0" w:color="auto"/>
            <w:left w:val="none" w:sz="0" w:space="0" w:color="auto"/>
            <w:bottom w:val="none" w:sz="0" w:space="0" w:color="auto"/>
            <w:right w:val="none" w:sz="0" w:space="0" w:color="auto"/>
          </w:divBdr>
        </w:div>
        <w:div w:id="1018118447">
          <w:marLeft w:val="0"/>
          <w:marRight w:val="0"/>
          <w:marTop w:val="0"/>
          <w:marBottom w:val="0"/>
          <w:divBdr>
            <w:top w:val="none" w:sz="0" w:space="0" w:color="auto"/>
            <w:left w:val="none" w:sz="0" w:space="0" w:color="auto"/>
            <w:bottom w:val="none" w:sz="0" w:space="0" w:color="auto"/>
            <w:right w:val="none" w:sz="0" w:space="0" w:color="auto"/>
          </w:divBdr>
        </w:div>
        <w:div w:id="1098789625">
          <w:marLeft w:val="0"/>
          <w:marRight w:val="0"/>
          <w:marTop w:val="0"/>
          <w:marBottom w:val="0"/>
          <w:divBdr>
            <w:top w:val="none" w:sz="0" w:space="0" w:color="auto"/>
            <w:left w:val="none" w:sz="0" w:space="0" w:color="auto"/>
            <w:bottom w:val="none" w:sz="0" w:space="0" w:color="auto"/>
            <w:right w:val="none" w:sz="0" w:space="0" w:color="auto"/>
          </w:divBdr>
        </w:div>
        <w:div w:id="1108811402">
          <w:marLeft w:val="0"/>
          <w:marRight w:val="0"/>
          <w:marTop w:val="0"/>
          <w:marBottom w:val="0"/>
          <w:divBdr>
            <w:top w:val="none" w:sz="0" w:space="0" w:color="auto"/>
            <w:left w:val="none" w:sz="0" w:space="0" w:color="auto"/>
            <w:bottom w:val="none" w:sz="0" w:space="0" w:color="auto"/>
            <w:right w:val="none" w:sz="0" w:space="0" w:color="auto"/>
          </w:divBdr>
        </w:div>
        <w:div w:id="1287858623">
          <w:marLeft w:val="0"/>
          <w:marRight w:val="0"/>
          <w:marTop w:val="0"/>
          <w:marBottom w:val="0"/>
          <w:divBdr>
            <w:top w:val="none" w:sz="0" w:space="0" w:color="auto"/>
            <w:left w:val="none" w:sz="0" w:space="0" w:color="auto"/>
            <w:bottom w:val="none" w:sz="0" w:space="0" w:color="auto"/>
            <w:right w:val="none" w:sz="0" w:space="0" w:color="auto"/>
          </w:divBdr>
        </w:div>
        <w:div w:id="1343051947">
          <w:marLeft w:val="0"/>
          <w:marRight w:val="0"/>
          <w:marTop w:val="0"/>
          <w:marBottom w:val="0"/>
          <w:divBdr>
            <w:top w:val="none" w:sz="0" w:space="0" w:color="auto"/>
            <w:left w:val="none" w:sz="0" w:space="0" w:color="auto"/>
            <w:bottom w:val="none" w:sz="0" w:space="0" w:color="auto"/>
            <w:right w:val="none" w:sz="0" w:space="0" w:color="auto"/>
          </w:divBdr>
        </w:div>
        <w:div w:id="1459032997">
          <w:marLeft w:val="0"/>
          <w:marRight w:val="0"/>
          <w:marTop w:val="0"/>
          <w:marBottom w:val="0"/>
          <w:divBdr>
            <w:top w:val="none" w:sz="0" w:space="0" w:color="auto"/>
            <w:left w:val="none" w:sz="0" w:space="0" w:color="auto"/>
            <w:bottom w:val="none" w:sz="0" w:space="0" w:color="auto"/>
            <w:right w:val="none" w:sz="0" w:space="0" w:color="auto"/>
          </w:divBdr>
        </w:div>
        <w:div w:id="1567522739">
          <w:marLeft w:val="0"/>
          <w:marRight w:val="0"/>
          <w:marTop w:val="0"/>
          <w:marBottom w:val="0"/>
          <w:divBdr>
            <w:top w:val="none" w:sz="0" w:space="0" w:color="auto"/>
            <w:left w:val="none" w:sz="0" w:space="0" w:color="auto"/>
            <w:bottom w:val="none" w:sz="0" w:space="0" w:color="auto"/>
            <w:right w:val="none" w:sz="0" w:space="0" w:color="auto"/>
          </w:divBdr>
        </w:div>
        <w:div w:id="1649821663">
          <w:marLeft w:val="0"/>
          <w:marRight w:val="0"/>
          <w:marTop w:val="0"/>
          <w:marBottom w:val="0"/>
          <w:divBdr>
            <w:top w:val="none" w:sz="0" w:space="0" w:color="auto"/>
            <w:left w:val="none" w:sz="0" w:space="0" w:color="auto"/>
            <w:bottom w:val="none" w:sz="0" w:space="0" w:color="auto"/>
            <w:right w:val="none" w:sz="0" w:space="0" w:color="auto"/>
          </w:divBdr>
        </w:div>
        <w:div w:id="1687051847">
          <w:marLeft w:val="0"/>
          <w:marRight w:val="0"/>
          <w:marTop w:val="0"/>
          <w:marBottom w:val="0"/>
          <w:divBdr>
            <w:top w:val="none" w:sz="0" w:space="0" w:color="auto"/>
            <w:left w:val="none" w:sz="0" w:space="0" w:color="auto"/>
            <w:bottom w:val="none" w:sz="0" w:space="0" w:color="auto"/>
            <w:right w:val="none" w:sz="0" w:space="0" w:color="auto"/>
          </w:divBdr>
        </w:div>
        <w:div w:id="1747612633">
          <w:marLeft w:val="0"/>
          <w:marRight w:val="0"/>
          <w:marTop w:val="0"/>
          <w:marBottom w:val="0"/>
          <w:divBdr>
            <w:top w:val="none" w:sz="0" w:space="0" w:color="auto"/>
            <w:left w:val="none" w:sz="0" w:space="0" w:color="auto"/>
            <w:bottom w:val="none" w:sz="0" w:space="0" w:color="auto"/>
            <w:right w:val="none" w:sz="0" w:space="0" w:color="auto"/>
          </w:divBdr>
        </w:div>
        <w:div w:id="1836341434">
          <w:marLeft w:val="0"/>
          <w:marRight w:val="0"/>
          <w:marTop w:val="0"/>
          <w:marBottom w:val="0"/>
          <w:divBdr>
            <w:top w:val="none" w:sz="0" w:space="0" w:color="auto"/>
            <w:left w:val="none" w:sz="0" w:space="0" w:color="auto"/>
            <w:bottom w:val="none" w:sz="0" w:space="0" w:color="auto"/>
            <w:right w:val="none" w:sz="0" w:space="0" w:color="auto"/>
          </w:divBdr>
        </w:div>
        <w:div w:id="1943872505">
          <w:marLeft w:val="0"/>
          <w:marRight w:val="0"/>
          <w:marTop w:val="0"/>
          <w:marBottom w:val="0"/>
          <w:divBdr>
            <w:top w:val="none" w:sz="0" w:space="0" w:color="auto"/>
            <w:left w:val="none" w:sz="0" w:space="0" w:color="auto"/>
            <w:bottom w:val="none" w:sz="0" w:space="0" w:color="auto"/>
            <w:right w:val="none" w:sz="0" w:space="0" w:color="auto"/>
          </w:divBdr>
        </w:div>
        <w:div w:id="1992522543">
          <w:marLeft w:val="0"/>
          <w:marRight w:val="0"/>
          <w:marTop w:val="0"/>
          <w:marBottom w:val="0"/>
          <w:divBdr>
            <w:top w:val="none" w:sz="0" w:space="0" w:color="auto"/>
            <w:left w:val="none" w:sz="0" w:space="0" w:color="auto"/>
            <w:bottom w:val="none" w:sz="0" w:space="0" w:color="auto"/>
            <w:right w:val="none" w:sz="0" w:space="0" w:color="auto"/>
          </w:divBdr>
        </w:div>
      </w:divsChild>
    </w:div>
    <w:div w:id="592520117">
      <w:bodyDiv w:val="1"/>
      <w:marLeft w:val="0"/>
      <w:marRight w:val="0"/>
      <w:marTop w:val="0"/>
      <w:marBottom w:val="0"/>
      <w:divBdr>
        <w:top w:val="none" w:sz="0" w:space="0" w:color="auto"/>
        <w:left w:val="none" w:sz="0" w:space="0" w:color="auto"/>
        <w:bottom w:val="none" w:sz="0" w:space="0" w:color="auto"/>
        <w:right w:val="none" w:sz="0" w:space="0" w:color="auto"/>
      </w:divBdr>
    </w:div>
    <w:div w:id="754522246">
      <w:bodyDiv w:val="1"/>
      <w:marLeft w:val="0"/>
      <w:marRight w:val="0"/>
      <w:marTop w:val="0"/>
      <w:marBottom w:val="0"/>
      <w:divBdr>
        <w:top w:val="none" w:sz="0" w:space="0" w:color="auto"/>
        <w:left w:val="none" w:sz="0" w:space="0" w:color="auto"/>
        <w:bottom w:val="none" w:sz="0" w:space="0" w:color="auto"/>
        <w:right w:val="none" w:sz="0" w:space="0" w:color="auto"/>
      </w:divBdr>
      <w:divsChild>
        <w:div w:id="1566408220">
          <w:marLeft w:val="0"/>
          <w:marRight w:val="0"/>
          <w:marTop w:val="0"/>
          <w:marBottom w:val="0"/>
          <w:divBdr>
            <w:top w:val="none" w:sz="0" w:space="0" w:color="auto"/>
            <w:left w:val="none" w:sz="0" w:space="0" w:color="auto"/>
            <w:bottom w:val="none" w:sz="0" w:space="0" w:color="auto"/>
            <w:right w:val="none" w:sz="0" w:space="0" w:color="auto"/>
          </w:divBdr>
          <w:divsChild>
            <w:div w:id="152659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4266">
      <w:bodyDiv w:val="1"/>
      <w:marLeft w:val="0"/>
      <w:marRight w:val="0"/>
      <w:marTop w:val="0"/>
      <w:marBottom w:val="0"/>
      <w:divBdr>
        <w:top w:val="none" w:sz="0" w:space="0" w:color="auto"/>
        <w:left w:val="none" w:sz="0" w:space="0" w:color="auto"/>
        <w:bottom w:val="none" w:sz="0" w:space="0" w:color="auto"/>
        <w:right w:val="none" w:sz="0" w:space="0" w:color="auto"/>
      </w:divBdr>
      <w:divsChild>
        <w:div w:id="1056975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391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galvaleamuntelui.ro" TargetMode="External"/><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hyperlink" Target="mailto:galvaleamuntelui@yahoo.com" TargetMode="External"/><Relationship Id="rId4" Type="http://schemas.openxmlformats.org/officeDocument/2006/relationships/hyperlink" Target="mailto:office@galvaleamuntelui.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D392B-B99A-40EB-BBD8-4D9DD94B2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1</Pages>
  <Words>2406</Words>
  <Characters>13715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andreea.alixandrescu@outlook.com</dc:creator>
  <cp:keywords/>
  <dc:description/>
  <cp:lastModifiedBy>andreea.alixandrescu@outlook.com</cp:lastModifiedBy>
  <cp:revision>41</cp:revision>
  <dcterms:created xsi:type="dcterms:W3CDTF">2017-01-24T12:24:00Z</dcterms:created>
  <dcterms:modified xsi:type="dcterms:W3CDTF">2017-03-11T04:33:00Z</dcterms:modified>
</cp:coreProperties>
</file>